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9001E" w14:textId="77777777" w:rsidR="00B80CFE" w:rsidRPr="00F52FA2" w:rsidRDefault="00B80CFE" w:rsidP="00F52FA2">
      <w:pPr>
        <w:pStyle w:val="Akapitzlist"/>
        <w:pBdr>
          <w:bottom w:val="single" w:sz="4" w:space="1" w:color="auto"/>
        </w:pBd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52FA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i tryb ustalania prawa do okresowych świadczeń pieniężnych.</w:t>
      </w:r>
    </w:p>
    <w:p w14:paraId="5B86440E" w14:textId="77777777" w:rsidR="00B80CFE" w:rsidRPr="00F52FA2" w:rsidRDefault="00B80CFE" w:rsidP="00F52FA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8EDC007" w14:textId="77777777" w:rsidR="00B80CFE" w:rsidRPr="00F52FA2" w:rsidRDefault="00B80CFE" w:rsidP="00F52FA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F541597" w14:textId="77777777" w:rsidR="00B80CFE" w:rsidRPr="00F52FA2" w:rsidRDefault="00B80CFE" w:rsidP="00F52FA2">
      <w:pPr>
        <w:pStyle w:val="Akapitzlist"/>
        <w:spacing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CD11F5" w14:textId="77777777" w:rsidR="00B80CFE" w:rsidRPr="00F52FA2" w:rsidRDefault="00B80CFE" w:rsidP="00F52FA2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2F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2022</w:t>
      </w:r>
    </w:p>
    <w:p w14:paraId="31369E26" w14:textId="77777777" w:rsidR="00B80CFE" w:rsidRPr="00F52FA2" w:rsidRDefault="00000000" w:rsidP="00F52FA2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hyperlink r:id="rId5" w:anchor="/jurisprudence/523427086/1/ii-sa-ke-838-21-uznaniowa-decyzja-administracyjna-wyrok-wojewodzkiego-sadu-administracyjnego-w...?cm=URELATIONS" w:history="1">
        <w:r w:rsidR="00B80CFE" w:rsidRPr="00F52FA2">
          <w:rPr>
            <w:rFonts w:ascii="Times New Roman" w:hAnsi="Times New Roman" w:cs="Times New Roman"/>
            <w:b/>
            <w:sz w:val="24"/>
            <w:szCs w:val="24"/>
          </w:rPr>
          <w:br/>
        </w:r>
        <w:r w:rsidR="00B80CFE" w:rsidRPr="00F52FA2">
          <w:rPr>
            <w:rStyle w:val="Hipercze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 xml:space="preserve">Wyrok Wojewódzkiego Sądu Administracyjnego w Kielcach sygn. akt 838/21 </w:t>
        </w:r>
      </w:hyperlink>
      <w:r w:rsidR="00B80CFE" w:rsidRPr="00F52FA2">
        <w:rPr>
          <w:rFonts w:ascii="Times New Roman" w:hAnsi="Times New Roman" w:cs="Times New Roman"/>
          <w:b/>
          <w:sz w:val="24"/>
          <w:szCs w:val="24"/>
        </w:rPr>
        <w:t>z dnia 22 marca 2022 r.</w:t>
      </w:r>
    </w:p>
    <w:p w14:paraId="175DEFD9" w14:textId="77777777" w:rsidR="00B80CFE" w:rsidRPr="00F52FA2" w:rsidRDefault="00B80CFE" w:rsidP="00F52F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F52FA2">
        <w:rPr>
          <w:rFonts w:ascii="Times New Roman" w:hAnsi="Times New Roman" w:cs="Times New Roman"/>
          <w:b/>
          <w:sz w:val="24"/>
          <w:szCs w:val="24"/>
        </w:rPr>
        <w:t>Teza:</w:t>
      </w:r>
      <w:r w:rsidRPr="00F52FA2">
        <w:rPr>
          <w:rFonts w:ascii="Times New Roman" w:hAnsi="Times New Roman" w:cs="Times New Roman"/>
          <w:sz w:val="24"/>
          <w:szCs w:val="24"/>
        </w:rPr>
        <w:t xml:space="preserve"> Decyzja wydana w oparciu o przepis zawierający element uznania jest decyzją uznaniową co oznacza, że organ administracyjny "może" podjąć w sprawie rozstrzygnięcie, ale nie ma nakazu ustalenia określonej treści rozstrzygnięcia. Element uznaniowości nie świadczy jednak o tym, że decyzja polega na zupełnej dowolności działania organu. Decyzje wydawane według uznania administracyjnego podlegają kontroli sądowej pod względem ich zgodności z prawem, albowiem wymaga zbadania to, czy w ogóle dopuszczalne było uznanie administracyjne, czy przy wydawaniu decyzji nie przekroczono granic uznania administracyjnego oraz czy prawidłowo uzasadniono - w zgodzie z art. 7 k.p.a. - wybór danego rozstrzygnięcia sprawy.</w:t>
      </w:r>
    </w:p>
    <w:p w14:paraId="47A356F5" w14:textId="77777777" w:rsidR="003036AD" w:rsidRPr="00F52FA2" w:rsidRDefault="003036AD" w:rsidP="00F52F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04BC88C" w14:textId="77777777" w:rsidR="00B80CFE" w:rsidRPr="00F52FA2" w:rsidRDefault="00B80CFE" w:rsidP="00F52F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80CFE" w:rsidRPr="00F52F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1B608DE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C32447"/>
    <w:multiLevelType w:val="hybridMultilevel"/>
    <w:tmpl w:val="EBD630F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D5116"/>
    <w:multiLevelType w:val="multilevel"/>
    <w:tmpl w:val="EA8EE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025C11"/>
    <w:multiLevelType w:val="multilevel"/>
    <w:tmpl w:val="A6CA2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5A13CA"/>
    <w:multiLevelType w:val="multilevel"/>
    <w:tmpl w:val="E39A4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3A37D7"/>
    <w:multiLevelType w:val="hybridMultilevel"/>
    <w:tmpl w:val="F6D62B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276B5E"/>
    <w:multiLevelType w:val="multilevel"/>
    <w:tmpl w:val="9E801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9916FE"/>
    <w:multiLevelType w:val="multilevel"/>
    <w:tmpl w:val="72A46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AB21F1"/>
    <w:multiLevelType w:val="hybridMultilevel"/>
    <w:tmpl w:val="907444D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2D132B8"/>
    <w:multiLevelType w:val="multilevel"/>
    <w:tmpl w:val="E49E3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DB1A92"/>
    <w:multiLevelType w:val="hybridMultilevel"/>
    <w:tmpl w:val="FAF4FBC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EF09A2"/>
    <w:multiLevelType w:val="multilevel"/>
    <w:tmpl w:val="5EE27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D80E57"/>
    <w:multiLevelType w:val="hybridMultilevel"/>
    <w:tmpl w:val="89B2137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86572977">
    <w:abstractNumId w:val="0"/>
  </w:num>
  <w:num w:numId="2" w16cid:durableId="1480881543">
    <w:abstractNumId w:val="11"/>
  </w:num>
  <w:num w:numId="3" w16cid:durableId="122902688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7630578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9518997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8446875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5872968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423722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9235857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0051588">
    <w:abstractNumId w:val="5"/>
  </w:num>
  <w:num w:numId="11" w16cid:durableId="90204731">
    <w:abstractNumId w:val="1"/>
  </w:num>
  <w:num w:numId="12" w16cid:durableId="1617633765">
    <w:abstractNumId w:val="13"/>
  </w:num>
  <w:num w:numId="13" w16cid:durableId="161161598">
    <w:abstractNumId w:val="10"/>
  </w:num>
  <w:num w:numId="14" w16cid:durableId="19881964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0CFE"/>
    <w:rsid w:val="00100B10"/>
    <w:rsid w:val="003036AD"/>
    <w:rsid w:val="00462335"/>
    <w:rsid w:val="00541B44"/>
    <w:rsid w:val="00A67D11"/>
    <w:rsid w:val="00B80CFE"/>
    <w:rsid w:val="00DE50C8"/>
    <w:rsid w:val="00F5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CADA7"/>
  <w15:docId w15:val="{4B8C2B67-318F-48E9-9E29-C78D028E9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CFE"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100B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0CFE"/>
    <w:pPr>
      <w:ind w:left="720"/>
      <w:contextualSpacing/>
    </w:pPr>
  </w:style>
  <w:style w:type="paragraph" w:styleId="Bezodstpw">
    <w:name w:val="No Spacing"/>
    <w:uiPriority w:val="1"/>
    <w:qFormat/>
    <w:rsid w:val="00B80CFE"/>
    <w:pPr>
      <w:spacing w:after="0" w:line="240" w:lineRule="auto"/>
    </w:pPr>
  </w:style>
  <w:style w:type="paragraph" w:customStyle="1" w:styleId="text-justify">
    <w:name w:val="text-justify"/>
    <w:basedOn w:val="Normalny"/>
    <w:uiPriority w:val="99"/>
    <w:rsid w:val="00B80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80CFE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B80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00B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152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3</cp:revision>
  <dcterms:created xsi:type="dcterms:W3CDTF">2023-01-30T20:09:00Z</dcterms:created>
  <dcterms:modified xsi:type="dcterms:W3CDTF">2023-01-31T11:32:00Z</dcterms:modified>
</cp:coreProperties>
</file>