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45D09" w14:textId="77777777" w:rsidR="000B66D9" w:rsidRPr="00A532E7" w:rsidRDefault="000B66D9" w:rsidP="00A532E7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53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Kryteria ustalania uprawnień do świadczeń.</w:t>
      </w:r>
    </w:p>
    <w:p w14:paraId="56ED6AA7" w14:textId="77777777" w:rsidR="000B66D9" w:rsidRPr="00C83F21" w:rsidRDefault="000B66D9" w:rsidP="003D04CF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2177A2" w14:textId="77777777" w:rsidR="000B66D9" w:rsidRPr="00C83F21" w:rsidRDefault="000B66D9" w:rsidP="003D04CF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83F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2019</w:t>
      </w:r>
    </w:p>
    <w:p w14:paraId="37F7826E" w14:textId="77777777" w:rsidR="000B66D9" w:rsidRPr="00C83F21" w:rsidRDefault="000B66D9" w:rsidP="003D04CF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53841D" w14:textId="77777777" w:rsidR="003D04CF" w:rsidRDefault="000B66D9" w:rsidP="003D04C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04CF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Krakowie sygn. akt III SA/Kr 44/19 z dnia 27 lutego 2019 r. </w:t>
      </w:r>
    </w:p>
    <w:p w14:paraId="78001151" w14:textId="77777777" w:rsidR="000B66D9" w:rsidRPr="003D04CF" w:rsidRDefault="000B66D9" w:rsidP="003D04C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F21">
        <w:rPr>
          <w:rFonts w:ascii="Times New Roman" w:hAnsi="Times New Roman" w:cs="Times New Roman"/>
          <w:b/>
          <w:sz w:val="24"/>
          <w:szCs w:val="24"/>
        </w:rPr>
        <w:t>Teza</w:t>
      </w:r>
      <w:r w:rsidRPr="00C83F21">
        <w:rPr>
          <w:rFonts w:ascii="Times New Roman" w:hAnsi="Times New Roman" w:cs="Times New Roman"/>
          <w:sz w:val="24"/>
          <w:szCs w:val="24"/>
        </w:rPr>
        <w:t xml:space="preserve">: Katalog obciążeń pomniejszających dochód jak i katalog przychodów odliczanych od dochodu są na gruncie ustawy o pomocy społecznej zamknięte. Zarówno katalog odliczeń jak i pomniejszeń nie obejmują kwot uzyskanych z tytułu pożyczki. W żadnym przepisie ustawy nie postanowiono, iż kwota pożyczki nie podlega zaliczeniu do dochodu </w:t>
      </w:r>
      <w:proofErr w:type="gramStart"/>
      <w:r w:rsidRPr="00C83F21">
        <w:rPr>
          <w:rFonts w:ascii="Times New Roman" w:hAnsi="Times New Roman" w:cs="Times New Roman"/>
          <w:sz w:val="24"/>
          <w:szCs w:val="24"/>
        </w:rPr>
        <w:t>bądź,</w:t>
      </w:r>
      <w:proofErr w:type="gramEnd"/>
      <w:r w:rsidRPr="00C83F21">
        <w:rPr>
          <w:rFonts w:ascii="Times New Roman" w:hAnsi="Times New Roman" w:cs="Times New Roman"/>
          <w:sz w:val="24"/>
          <w:szCs w:val="24"/>
        </w:rPr>
        <w:t xml:space="preserve"> że kwota ta podlega odliczeniu od dochodu.</w:t>
      </w:r>
    </w:p>
    <w:p w14:paraId="35A546E3" w14:textId="77777777" w:rsidR="003D04CF" w:rsidRDefault="003D04CF" w:rsidP="003D04C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9D530D" w14:textId="77777777" w:rsidR="000B66D9" w:rsidRPr="003D04CF" w:rsidRDefault="000B66D9" w:rsidP="003D04C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04CF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Gdańsku sygn. akt III SA/Kr 949/18 z dnia 21 lutego 2019 r. </w:t>
      </w:r>
    </w:p>
    <w:p w14:paraId="4E87D25E" w14:textId="77777777" w:rsidR="000B66D9" w:rsidRPr="00C83F21" w:rsidRDefault="000B66D9" w:rsidP="003D04CF">
      <w:pPr>
        <w:pStyle w:val="text-justify"/>
        <w:jc w:val="both"/>
      </w:pPr>
      <w:r w:rsidRPr="00C83F21">
        <w:rPr>
          <w:b/>
        </w:rPr>
        <w:t>Teza</w:t>
      </w:r>
      <w:r w:rsidRPr="00C83F21">
        <w:t>: Świadczenie wychowawcze w wysokości 500 zł miesięcznie nie jest co prawda uwzględniane przy ustalaniu dochodu dla celów pomocy społecznej (zgodnie z art. 8 ust. 4 pkt 7 ustawy o pomocy społecznej), jednak ma niewątpliwie wpływ na sytuację finansową rodziny, a zatem musi zostać odnotowane w kontekście rozważania zasadności przyznania świadczenia z pomocy społecznej.</w:t>
      </w:r>
    </w:p>
    <w:p w14:paraId="4B9E4646" w14:textId="77777777" w:rsidR="003D04CF" w:rsidRDefault="003D04CF" w:rsidP="003D04C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FADB60" w14:textId="77777777" w:rsidR="000B66D9" w:rsidRPr="003D04CF" w:rsidRDefault="000B66D9" w:rsidP="003D04C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04CF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Krakowie sygn. akt III SA/Kr 1135/18 z dnia 9 stycznia 2019 r.  </w:t>
      </w:r>
    </w:p>
    <w:p w14:paraId="5FBEB396" w14:textId="77777777" w:rsidR="000B66D9" w:rsidRPr="00C83F21" w:rsidRDefault="000B66D9" w:rsidP="003D04CF">
      <w:pPr>
        <w:pStyle w:val="text-justify"/>
        <w:jc w:val="both"/>
      </w:pPr>
      <w:r w:rsidRPr="00C83F21">
        <w:rPr>
          <w:b/>
        </w:rPr>
        <w:t>Teza</w:t>
      </w:r>
      <w:r w:rsidRPr="00C83F21">
        <w:t>: Z przepisu art. 8 ust. 3 ustawy o pomocy społecznej wynikają dwie zasady. Po pierwsze, przychodem w rozumieniu ustawy jest każdy rodzaj dochodu. Każda suma uzyskana przez beneficjenta, bez względu na źródło uzyskania. Po drugie, odliczeniu od dochodu podlegają jedynie te rodzaje przychodów, które zostały enumeratywnie wyliczone w art. 8 ust. 4 ww. ustawy. Wśród tego rodzaju przychodów ustawodawca nie wymienił dodatku pielęgnacyjnego, zatem a contrario wlicza się jego wysokość do dochodu w rozumieniu art. 8 ust. 3 ustawy o pomocy społecznej.</w:t>
      </w:r>
    </w:p>
    <w:p w14:paraId="2F8547B4" w14:textId="1CE3DA92" w:rsidR="000B66D9" w:rsidRPr="003D04CF" w:rsidRDefault="000B66D9" w:rsidP="005E34D1">
      <w:pPr>
        <w:pStyle w:val="Akapitzlist"/>
        <w:spacing w:before="100" w:beforeAutospacing="1" w:after="100" w:afterAutospacing="1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0B66D9" w:rsidRPr="003D04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4880EA5"/>
    <w:multiLevelType w:val="hybridMultilevel"/>
    <w:tmpl w:val="EF5C4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430550">
    <w:abstractNumId w:val="2"/>
  </w:num>
  <w:num w:numId="2" w16cid:durableId="286670713">
    <w:abstractNumId w:val="0"/>
  </w:num>
  <w:num w:numId="3" w16cid:durableId="1910116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66D9"/>
    <w:rsid w:val="000B66D9"/>
    <w:rsid w:val="001E1623"/>
    <w:rsid w:val="003036AD"/>
    <w:rsid w:val="003D04CF"/>
    <w:rsid w:val="00462335"/>
    <w:rsid w:val="005E34D1"/>
    <w:rsid w:val="00A532E7"/>
    <w:rsid w:val="00C8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5ACA7"/>
  <w15:docId w15:val="{B45CB2AD-542E-4B12-ACC9-F0F6F10F9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66D9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B66D9"/>
    <w:pPr>
      <w:ind w:left="720"/>
      <w:contextualSpacing/>
    </w:pPr>
  </w:style>
  <w:style w:type="paragraph" w:styleId="Bezodstpw">
    <w:name w:val="No Spacing"/>
    <w:uiPriority w:val="1"/>
    <w:qFormat/>
    <w:rsid w:val="000B66D9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0B6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B66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240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4</cp:revision>
  <dcterms:created xsi:type="dcterms:W3CDTF">2023-01-30T17:27:00Z</dcterms:created>
  <dcterms:modified xsi:type="dcterms:W3CDTF">2023-01-31T11:01:00Z</dcterms:modified>
</cp:coreProperties>
</file>