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6ECE" w14:textId="77777777" w:rsidR="000B66D9" w:rsidRPr="00A532E7" w:rsidRDefault="000B66D9" w:rsidP="00A532E7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32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ustalania uprawnień do świadczeń.</w:t>
      </w:r>
    </w:p>
    <w:p w14:paraId="5C1DA409" w14:textId="77777777" w:rsidR="000B66D9" w:rsidRPr="00C83F21" w:rsidRDefault="000B66D9" w:rsidP="003D04C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2AC6E1" w14:textId="77777777" w:rsidR="000B66D9" w:rsidRPr="00C83F21" w:rsidRDefault="000B66D9" w:rsidP="003D04CF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24602F" w14:textId="77777777" w:rsidR="000B66D9" w:rsidRPr="00C83F21" w:rsidRDefault="000B66D9" w:rsidP="003D04C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3F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2012</w:t>
      </w:r>
    </w:p>
    <w:p w14:paraId="238AA84B" w14:textId="77777777" w:rsidR="00C83F21" w:rsidRPr="00F07AC3" w:rsidRDefault="00000000" w:rsidP="003D04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/jurisprudence/521207667/1/ii-sa-op-537-11-wyrok-wojewodzkiego-sadu-administracyjnego-w-opolu?cm=URELATIONS" w:history="1">
        <w:r w:rsidR="00C83F21" w:rsidRPr="00C83F2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SA/Op 537/11 - Wyrok Wojewódzkiego Sądu Administracyjnego w Opolu</w:t>
        </w:r>
      </w:hyperlink>
      <w:r w:rsidR="001E16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3F21" w:rsidRPr="00C83F2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 26 stycznia 2012 r.</w:t>
      </w:r>
    </w:p>
    <w:p w14:paraId="19670816" w14:textId="77777777" w:rsidR="00C83F21" w:rsidRDefault="001E1623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F07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Przyznawanie świadczeń na specjalnych zasadach ma charakter wyjątkowy, ponieważ beneficjenci nie muszą spełniać ogólnych kryteriów otrzymania pomocy. Nie wymaga się od nich, aby ich dochód nie przekroczył limitów wskazanych w przepisie art. 8 </w:t>
      </w:r>
      <w:proofErr w:type="spellStart"/>
      <w:r w:rsidR="00C83F21" w:rsidRPr="00F07AC3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C83F21" w:rsidRPr="00F07AC3">
        <w:rPr>
          <w:rFonts w:ascii="Times New Roman" w:eastAsia="Times New Roman" w:hAnsi="Times New Roman" w:cs="Times New Roman"/>
          <w:sz w:val="24"/>
          <w:szCs w:val="24"/>
          <w:lang w:eastAsia="pl-PL"/>
        </w:rPr>
        <w:t>. Sytuacja osób ubiegających się o te specjalne świadczenia jest zatem na tyle lepsza od innych, że co do zasady powinni oni samodzielnie przezwyciężyć powstałe trudności, jednakże wyjątkowość zaistniałych okoliczności czyni zasadnym ich wnioski.</w:t>
      </w:r>
    </w:p>
    <w:p w14:paraId="20ADE85F" w14:textId="77777777" w:rsidR="001E1623" w:rsidRPr="00F07AC3" w:rsidRDefault="001E1623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836B7" w14:textId="77777777" w:rsidR="00C83F21" w:rsidRPr="00F07AC3" w:rsidRDefault="00000000" w:rsidP="003D0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6" w:anchor="/jurisprudence/521351878/1/ii-sa-lu-265-12-tryb-ustalania-dochodu-z-gospodarstwa-rolnego-przy-ustalaniu-prawa-do-swiadczen...?cm=URELATIONS" w:history="1">
        <w:r w:rsidR="00C83F21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SA/Lu 265/12</w:t>
        </w:r>
        <w:r w:rsidR="001E1623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- </w:t>
        </w:r>
        <w:r w:rsidR="00C83F21" w:rsidRPr="001E162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Wyrok Wojewódzkiego Sądu Administracyjnego w Lublinie</w:t>
        </w:r>
      </w:hyperlink>
      <w:r w:rsidR="001E1623" w:rsidRPr="001E1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3F21" w:rsidRPr="001E16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 18 maja 2012 r.</w:t>
      </w:r>
    </w:p>
    <w:p w14:paraId="1817D8C9" w14:textId="77777777" w:rsidR="00C83F21" w:rsidRPr="00F07AC3" w:rsidRDefault="001E1623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C83F21" w:rsidRPr="00F07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można podzielić poglądu, według którego dochód z gospodarstwa rolnego o jakim stanowi art. 8 ust. 9 </w:t>
      </w:r>
      <w:proofErr w:type="spellStart"/>
      <w:r w:rsidR="00C83F21" w:rsidRPr="00F07AC3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C83F21" w:rsidRPr="00F07AC3">
        <w:rPr>
          <w:rFonts w:ascii="Times New Roman" w:eastAsia="Times New Roman" w:hAnsi="Times New Roman" w:cs="Times New Roman"/>
          <w:sz w:val="24"/>
          <w:szCs w:val="24"/>
          <w:lang w:eastAsia="pl-PL"/>
        </w:rPr>
        <w:t>. można uwzględnić tylko wówczas, gdy gospodarstwo przynosi określone dochody. Przeciwnie, wspomniany przepis określa tzw. ryczałtowy tryb ustalania dochodu osiąganego z gospodarstwa rolnego, co oznacza, że jest on wyliczany jako wartość dochodu odpowiadającego powierzchni gospodarstwa z uwzględnieniem ha przeliczeniowych i kwoty dochodu ustalonej dla 1 ha przeliczeniowego niezależnie od faktycznej dochodowości konkretnego gospodarstwa.</w:t>
      </w:r>
    </w:p>
    <w:p w14:paraId="65E44360" w14:textId="77777777" w:rsidR="000B66D9" w:rsidRPr="00C83F21" w:rsidRDefault="000B66D9" w:rsidP="003D04CF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0164B1" w14:textId="48859149" w:rsidR="000B66D9" w:rsidRPr="00C9278A" w:rsidRDefault="000B66D9" w:rsidP="00C9278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B66D9" w:rsidRPr="00C92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80EA5"/>
    <w:multiLevelType w:val="hybridMultilevel"/>
    <w:tmpl w:val="EF5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33765">
    <w:abstractNumId w:val="2"/>
  </w:num>
  <w:num w:numId="2" w16cid:durableId="1187403804">
    <w:abstractNumId w:val="0"/>
  </w:num>
  <w:num w:numId="3" w16cid:durableId="173539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D9"/>
    <w:rsid w:val="000B66D9"/>
    <w:rsid w:val="001E1623"/>
    <w:rsid w:val="003036AD"/>
    <w:rsid w:val="003D04CF"/>
    <w:rsid w:val="00462335"/>
    <w:rsid w:val="00A532E7"/>
    <w:rsid w:val="00C83F21"/>
    <w:rsid w:val="00C9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AB79"/>
  <w15:docId w15:val="{4566DDFE-8351-4069-AF43-8381D306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6D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6D9"/>
    <w:pPr>
      <w:ind w:left="720"/>
      <w:contextualSpacing/>
    </w:pPr>
  </w:style>
  <w:style w:type="paragraph" w:styleId="Bezodstpw">
    <w:name w:val="No Spacing"/>
    <w:uiPriority w:val="1"/>
    <w:qFormat/>
    <w:rsid w:val="000B66D9"/>
    <w:pPr>
      <w:spacing w:after="0" w:line="240" w:lineRule="auto"/>
    </w:pPr>
  </w:style>
  <w:style w:type="paragraph" w:customStyle="1" w:styleId="text-justify">
    <w:name w:val="text-justify"/>
    <w:basedOn w:val="Normalny"/>
    <w:uiPriority w:val="99"/>
    <w:rsid w:val="000B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6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4</cp:revision>
  <dcterms:created xsi:type="dcterms:W3CDTF">2023-01-30T17:27:00Z</dcterms:created>
  <dcterms:modified xsi:type="dcterms:W3CDTF">2023-01-31T10:58:00Z</dcterms:modified>
</cp:coreProperties>
</file>