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728FE" w14:textId="41218694" w:rsidR="00D30DEE" w:rsidRPr="00757F1B" w:rsidRDefault="00D30DEE" w:rsidP="00757F1B">
      <w:pPr>
        <w:pBdr>
          <w:bottom w:val="single" w:sz="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013D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Istota i cele świadczenia pomocy społecznej.</w:t>
      </w:r>
    </w:p>
    <w:p w14:paraId="793C787A" w14:textId="77777777" w:rsidR="00D30DEE" w:rsidRPr="003519A7" w:rsidRDefault="00D30DEE" w:rsidP="00D30DEE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2019</w:t>
      </w:r>
    </w:p>
    <w:p w14:paraId="1FE6E937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Wyrok Wojewódzkiego Sądu Administracyjnego w Krakowie sygn. akt III SA/Kr 1135/18 z dnia 9 stycznia 2019 r. </w:t>
      </w:r>
    </w:p>
    <w:p w14:paraId="788DB76C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3519A7">
        <w:rPr>
          <w:rFonts w:ascii="Times New Roman" w:hAnsi="Times New Roman" w:cs="Times New Roman"/>
          <w:sz w:val="24"/>
          <w:szCs w:val="24"/>
          <w:lang w:eastAsia="pl-PL"/>
        </w:rPr>
        <w:t xml:space="preserve"> Z przepisu art. 8 ust. 3 ustawy o pomocy społecznej wynikają dwie zasady. Po pierwsze, przychodem w rozumieniu ustawy jest każdy rodzaj dochodu. Każda suma uzyskana przez beneficjenta, bez względu na źródło uzyskania. Po drugie, odliczeniu od dochodu podlegają jedynie te rodzaje przychodów, które zostały enumeratywnie wyliczone w art. 8 ust. 4 ww. ustawy. Wśród tego rodzaju przychodów ustawodawca nie wymienił dodatku pielęgnacyjnego, zatem a contrario wlicza się jego wysokość do dochodu w rozumieniu art. 8 ust. 3 ustawy o pomocy społecznej.</w:t>
      </w:r>
    </w:p>
    <w:p w14:paraId="6FC29F45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18650FC8" w14:textId="77777777" w:rsidR="00D30DEE" w:rsidRPr="003519A7" w:rsidRDefault="00000000" w:rsidP="00D30DEE">
      <w:pPr>
        <w:pStyle w:val="Bezodstpw"/>
        <w:jc w:val="both"/>
        <w:rPr>
          <w:rStyle w:val="Hipercze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hyperlink r:id="rId5" w:anchor="/jurisprudence/522706675/1/i-sa-gd-1059-18-podatnik-podatku-od-towarow-i-uslug-wyrok-wojewodzkiego-sadu-administracyjnego-w...?cm=URELATIONS" w:history="1">
        <w:r w:rsidR="00D30DEE" w:rsidRPr="003519A7">
          <w:rPr>
            <w:rStyle w:val="Hipercze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>Wyrok Wojewódzkiego Sądu Administracyjnego w Warszawie sygn. akt I SA/</w:t>
        </w:r>
        <w:proofErr w:type="spellStart"/>
        <w:r w:rsidR="00D30DEE" w:rsidRPr="003519A7">
          <w:rPr>
            <w:rStyle w:val="Hipercze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>Wa</w:t>
        </w:r>
        <w:proofErr w:type="spellEnd"/>
        <w:r w:rsidR="00D30DEE" w:rsidRPr="003519A7">
          <w:rPr>
            <w:rStyle w:val="Hipercze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 xml:space="preserve"> 1059/18 z dnia 23 stycznia 2019 r.   </w:t>
        </w:r>
      </w:hyperlink>
    </w:p>
    <w:p w14:paraId="781B2CEA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Teza: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Skoro cechą konieczną uznania określonej aktywności za działalność gospodarczą jest jej zarobkowy charakter, a z opisu stanu faktycznego i dokonanej wyżej analizy przepisów wynika, że świadczenie usług w ramach działań Gminnego Ośrodka Pomocy Społecznej (zarówno tych, za które pobiera się opłaty, jak i tych zwolnionych z opłat) odbywa się bez uzyskania zysku przez gminę, to trudno mówić o ich zarobkowym charakterze. Zwłaszcza, że opłaty nie mają charakteru relatywnego wobec rzeczywistej wartości świadczonej usługi; wysokość opłaty nie jest bowiem w żadnym wypadku uzależniona od standardu usługi, lecz od sytuacji materialnej (faktycznej) mieszkańca, który z niej korzysta.</w:t>
      </w:r>
    </w:p>
    <w:p w14:paraId="4597153A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016349A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Wyrok Wojewódzkiego Sądu Administracyjnego w Krakowie sygn. akt III SA/Kr 44/19 z dnia 27 lutego 2019 r. </w:t>
      </w:r>
    </w:p>
    <w:p w14:paraId="7EECCC50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3519A7">
        <w:rPr>
          <w:rFonts w:ascii="Times New Roman" w:hAnsi="Times New Roman" w:cs="Times New Roman"/>
          <w:sz w:val="24"/>
          <w:szCs w:val="24"/>
          <w:lang w:eastAsia="pl-PL"/>
        </w:rPr>
        <w:t xml:space="preserve"> Katalog obciążeń pomniejszających dochód jak i katalog przychodów odliczanych od dochodu są na gruncie ustawy o pomocy społecznej zamknięte. Zarówno katalog odliczeń jak i pomniejszeń nie obejmują kwot uzyskanych z tytułu pożyczki. W żadnym przepisie ustawy nie postanowiono, iż kwota pożyczki nie podlega zaliczeniu do dochodu </w:t>
      </w:r>
      <w:proofErr w:type="gramStart"/>
      <w:r w:rsidRPr="003519A7">
        <w:rPr>
          <w:rFonts w:ascii="Times New Roman" w:hAnsi="Times New Roman" w:cs="Times New Roman"/>
          <w:sz w:val="24"/>
          <w:szCs w:val="24"/>
          <w:lang w:eastAsia="pl-PL"/>
        </w:rPr>
        <w:t>bądź,</w:t>
      </w:r>
      <w:proofErr w:type="gramEnd"/>
      <w:r w:rsidRPr="003519A7">
        <w:rPr>
          <w:rFonts w:ascii="Times New Roman" w:hAnsi="Times New Roman" w:cs="Times New Roman"/>
          <w:sz w:val="24"/>
          <w:szCs w:val="24"/>
          <w:lang w:eastAsia="pl-PL"/>
        </w:rPr>
        <w:t xml:space="preserve"> że kwota ta podlega odliczeniu od dochodu.</w:t>
      </w:r>
    </w:p>
    <w:p w14:paraId="5D670721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548976BF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Wyrok Wojewódzkiego Sądu Administracyjnego w Gdańsku sygn. akt III SA/Kr 949/18 z dnia 21 lutego 2019 r. </w:t>
      </w:r>
    </w:p>
    <w:p w14:paraId="389D5D98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3519A7">
        <w:rPr>
          <w:rFonts w:ascii="Times New Roman" w:hAnsi="Times New Roman" w:cs="Times New Roman"/>
          <w:sz w:val="24"/>
          <w:szCs w:val="24"/>
          <w:lang w:eastAsia="pl-PL"/>
        </w:rPr>
        <w:t xml:space="preserve"> Świadczenie wychowawcze w wysokości 500 zł miesięcznie nie jest co prawda uwzględniane przy ustalaniu dochodu dla celów pomocy społecznej (zgodnie z art. 8 ust. 4 pkt 7 ustawy o pomocy społecznej), jednak ma niewątpliwie wpływ na sytuację finansową rodziny, a zatem musi zostać odnotowane w kontekście rozważania zasadności przyznania świadczenia z pomocy społecznej.</w:t>
      </w:r>
    </w:p>
    <w:p w14:paraId="081C72C1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466B041F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>Wyrok Wojewódzkiego Sądu Administracyjnego w Szczecinie sygn. akt II SA/</w:t>
      </w:r>
      <w:proofErr w:type="spellStart"/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>Sz</w:t>
      </w:r>
      <w:proofErr w:type="spellEnd"/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212/10 z dnia 4 kwietnia 2019 r. </w:t>
      </w:r>
    </w:p>
    <w:p w14:paraId="1289E0F9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3519A7">
        <w:rPr>
          <w:rFonts w:ascii="Times New Roman" w:hAnsi="Times New Roman" w:cs="Times New Roman"/>
          <w:sz w:val="24"/>
          <w:szCs w:val="24"/>
          <w:lang w:eastAsia="pl-PL"/>
        </w:rPr>
        <w:t xml:space="preserve"> Pomocy społecznej nie można traktować jako stałego źródła dochodów. Rolą pomocy społecznej nie jest stałe dostarczanie obywatelom środków utrzymania ani pokrywanie wszelkich wydatków przez nich ponoszonych, lecz wyłącznie - jak to ujęto w art. 2 ust. 1 i art. 3 ust. 1 ustawy o pomocy społecznej - umożliwienie przezwyciężenia trudnej sytuacji życiowej oraz wspieranie w wysiłkach zmierzających do zaspokajania niezbędnych potrzeb.</w:t>
      </w:r>
    </w:p>
    <w:p w14:paraId="4E885D6A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607484BF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lastRenderedPageBreak/>
        <w:t xml:space="preserve">Wyrok Wojewódzkiego Sądu Administracyjnego w Gdańsku sygn. akt III SA/Gd 60/19 z dnia 16 kwietnia 2019 r. </w:t>
      </w:r>
    </w:p>
    <w:p w14:paraId="71157A09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Pr="003519A7">
        <w:rPr>
          <w:rFonts w:ascii="Times New Roman" w:hAnsi="Times New Roman" w:cs="Times New Roman"/>
          <w:sz w:val="24"/>
          <w:szCs w:val="24"/>
          <w:lang w:eastAsia="pl-PL"/>
        </w:rPr>
        <w:t>Celem pomocy społecznej nie jest wyręczanie poszczególnych osób (ich rodzin) w zaspokajaniu wszelkich potrzeb życiowych, lecz jedynie wspieranie ich w wysiłkach zmierzających do zaspokojenia niezbędnych potrzeb i umożliwienie im życia w warunkach odpowiadających godności człowieka.</w:t>
      </w:r>
    </w:p>
    <w:p w14:paraId="5FF7A5A0" w14:textId="77777777" w:rsidR="00D30DEE" w:rsidRPr="003519A7" w:rsidRDefault="00D30DEE" w:rsidP="00D30DE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99DCCB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9A7">
        <w:rPr>
          <w:rFonts w:ascii="Times New Roman" w:hAnsi="Times New Roman" w:cs="Times New Roman"/>
          <w:b/>
          <w:sz w:val="24"/>
          <w:szCs w:val="24"/>
        </w:rPr>
        <w:t>Wyrok Wojewódzkiego Sądu Administracyjnego w Warszawie sygn. akt VIII SA/</w:t>
      </w:r>
      <w:proofErr w:type="spellStart"/>
      <w:r w:rsidRPr="003519A7">
        <w:rPr>
          <w:rFonts w:ascii="Times New Roman" w:hAnsi="Times New Roman" w:cs="Times New Roman"/>
          <w:b/>
          <w:sz w:val="24"/>
          <w:szCs w:val="24"/>
        </w:rPr>
        <w:t>Wa</w:t>
      </w:r>
      <w:proofErr w:type="spellEnd"/>
      <w:r w:rsidRPr="003519A7">
        <w:rPr>
          <w:rFonts w:ascii="Times New Roman" w:hAnsi="Times New Roman" w:cs="Times New Roman"/>
          <w:b/>
          <w:sz w:val="24"/>
          <w:szCs w:val="24"/>
        </w:rPr>
        <w:t xml:space="preserve"> 302/19 z dnia 5 czerwca 2019 r. </w:t>
      </w:r>
    </w:p>
    <w:p w14:paraId="3BB82047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Teza: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Celem pomocy społecznej nie jest zapewnienie świadczeniobiorcy stałego źródła utrzymania, na poziomie i w wysokości przez niego oczekiwanej oraz zwrot wszelkich poniesionych wydatków, w szczególności wówczas, gdy osoba ta przekracza ustawowe kryterium dochodowe uprawniające do udzielenia pomocy. Wobec tego </w:t>
      </w:r>
      <w:proofErr w:type="gramStart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nie wszystkie</w:t>
      </w:r>
      <w:proofErr w:type="gramEnd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potrzeby i nie w każdym zakresie mogą być realizowanie. Z kolei duża liczba osób oczekujących wsparcia powoduje konieczność bardzo racjonalnego gospodarowania przyznanymi na ten cel środkami przez organy pomocy społeczne, w celu zapewnienia koniecznej pomocy wszystkim tym, którym jest ona niezbędna.</w:t>
      </w:r>
    </w:p>
    <w:p w14:paraId="21BB170A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Teza: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Pomoc społeczna jest instytucją stosowaną wyjątkowo w sytuacjach, w których obywatel nie jest w stanie sam podołać okolicznościom życiowym. Pomoc ta przyznawana jest w różnej formie i zakresie, a przyznanie jej uzależnione jest od spełnienia określonych przez ustawodawcę warunków.</w:t>
      </w:r>
    </w:p>
    <w:p w14:paraId="216FACE8" w14:textId="77777777" w:rsidR="00D30DEE" w:rsidRPr="003519A7" w:rsidRDefault="00D30DEE" w:rsidP="00D30DEE">
      <w:pPr>
        <w:spacing w:after="9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4904B1" w14:textId="77777777" w:rsidR="00D30DEE" w:rsidRPr="003519A7" w:rsidRDefault="00D30DEE" w:rsidP="00D30DEE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9A7">
        <w:rPr>
          <w:rFonts w:ascii="Times New Roman" w:hAnsi="Times New Roman" w:cs="Times New Roman"/>
          <w:b/>
          <w:sz w:val="24"/>
          <w:szCs w:val="24"/>
        </w:rPr>
        <w:t xml:space="preserve">Wyrok Wojewódzkiego Sądu Administracyjnego w Gorzowie Wielkopolskim sygn. akt II SA/Go 443/19 z dnia 5 grudnia 2019 r.  </w:t>
      </w:r>
    </w:p>
    <w:p w14:paraId="1045CDED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Teza:</w:t>
      </w:r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Zasadę pomocniczości (subsydiarności) wynikającą z art. 2 ust. 1 </w:t>
      </w:r>
      <w:proofErr w:type="spellStart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3519A7">
        <w:rPr>
          <w:rFonts w:ascii="Times New Roman" w:eastAsia="Times New Roman" w:hAnsi="Times New Roman" w:cs="Times New Roman"/>
          <w:sz w:val="24"/>
          <w:szCs w:val="24"/>
          <w:lang w:eastAsia="pl-PL"/>
        </w:rPr>
        <w:t>., można sprowadzić do kilku tez. Po pierwsze, społeczeństwo nie powinno pozbawiać jednostki tego, co sama może zrobić - zakaz odbierania. Po drugie, państwo powinno wesprzeć jednostkę w działaniach przekraczających jej możliwości, powinna to być tzw. pomoc do samopomocy - subsydiarne towarzyszenie. Po trzecie, pomoc powinna mieć charakter przejściowy, skłaniający jednostkę do aktywizacji i samodzielnego działania. Z zasady tej wynika nie tylko zachęta do działania, ale wręcz dezaprobata dla pasywności i nadopiekuńczości państwa. Stąd trafnie podkreśla się, iż celem pomocy społecznej nie jest proste rozdawnictwo świadczeń, ale wspieranie osoby w wysiłkach zmierzających do pokonania trudnej sytuacji życiowej. Wykazywanie kategorycznej niechęci do podjęcia takiego wysiłku stanowi podstawę odmowy udzielenia pomocy.</w:t>
      </w:r>
    </w:p>
    <w:p w14:paraId="60F9A57B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4E5C36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347F7A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20B2876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11C191A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DFBB2F0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C0C9FBE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B590DEB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277DEAB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BA607FC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D1B6C" w14:textId="77777777" w:rsidR="00D30DEE" w:rsidRPr="003519A7" w:rsidRDefault="00D30DEE" w:rsidP="00D30DEE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840AD7" w14:textId="77777777" w:rsidR="003036AD" w:rsidRPr="003519A7" w:rsidRDefault="003036AD"/>
    <w:sectPr w:rsidR="003036AD" w:rsidRPr="003519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1B608DE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4880EA5"/>
    <w:multiLevelType w:val="hybridMultilevel"/>
    <w:tmpl w:val="EF5C4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3332223">
    <w:abstractNumId w:val="2"/>
  </w:num>
  <w:num w:numId="2" w16cid:durableId="1586954550">
    <w:abstractNumId w:val="0"/>
  </w:num>
  <w:num w:numId="3" w16cid:durableId="10573193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0DEE"/>
    <w:rsid w:val="00224B57"/>
    <w:rsid w:val="003036AD"/>
    <w:rsid w:val="003519A7"/>
    <w:rsid w:val="00462335"/>
    <w:rsid w:val="00757F1B"/>
    <w:rsid w:val="00961E47"/>
    <w:rsid w:val="00C013D9"/>
    <w:rsid w:val="00D3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052B0"/>
  <w15:docId w15:val="{8199CD59-4881-4D7B-A50E-2237F1E30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0DE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0DEE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D30DEE"/>
    <w:rPr>
      <w:color w:val="0000FF"/>
      <w:u w:val="single"/>
    </w:rPr>
  </w:style>
  <w:style w:type="paragraph" w:styleId="Bezodstpw">
    <w:name w:val="No Spacing"/>
    <w:uiPriority w:val="1"/>
    <w:qFormat/>
    <w:rsid w:val="00D30D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809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7</cp:revision>
  <dcterms:created xsi:type="dcterms:W3CDTF">2023-01-30T17:14:00Z</dcterms:created>
  <dcterms:modified xsi:type="dcterms:W3CDTF">2023-01-31T10:37:00Z</dcterms:modified>
</cp:coreProperties>
</file>