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03BE15" w14:textId="77777777" w:rsidR="000B66D9" w:rsidRPr="00A532E7" w:rsidRDefault="000B66D9" w:rsidP="00A532E7">
      <w:pPr>
        <w:pBdr>
          <w:bottom w:val="single" w:sz="4" w:space="1" w:color="auto"/>
        </w:pBd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532E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Kryteria ustalania uprawnień do świadczeń.</w:t>
      </w:r>
    </w:p>
    <w:p w14:paraId="5E81C4E9" w14:textId="77777777" w:rsidR="00C83F21" w:rsidRPr="00C83F21" w:rsidRDefault="00C83F21" w:rsidP="003D04CF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36BF50A" w14:textId="77777777" w:rsidR="000B66D9" w:rsidRPr="00C83F21" w:rsidRDefault="000B66D9" w:rsidP="003D04CF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83F2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2014</w:t>
      </w:r>
    </w:p>
    <w:p w14:paraId="4FA444AB" w14:textId="77777777" w:rsidR="00C83F21" w:rsidRPr="00F07AC3" w:rsidRDefault="00000000" w:rsidP="003D04C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hyperlink r:id="rId5" w:anchor="/jurisprudence/521591885/1/ii-sa-op-238-14-specjalny-zasilek-celowy-jako-swiadczenie-przyznawane-na-specjalnych-zasadach...?cm=URELATIONS" w:history="1">
        <w:r w:rsidR="00C83F21" w:rsidRPr="001E1623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pl-PL"/>
          </w:rPr>
          <w:t>II SA/Op 238/14</w:t>
        </w:r>
        <w:r w:rsidR="001E1623" w:rsidRPr="001E1623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pl-PL"/>
          </w:rPr>
          <w:t xml:space="preserve"> - </w:t>
        </w:r>
        <w:r w:rsidR="00C83F21" w:rsidRPr="001E1623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pl-PL"/>
          </w:rPr>
          <w:t>Wyrok Wojewódzkiego Sądu Administracyjnego w Opolu</w:t>
        </w:r>
      </w:hyperlink>
      <w:r w:rsidR="001E1623" w:rsidRPr="001E162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C83F21" w:rsidRPr="001E162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 dnia 17 lipca 2014 r.</w:t>
      </w:r>
    </w:p>
    <w:p w14:paraId="6BEB2B43" w14:textId="77777777" w:rsidR="00C83F21" w:rsidRDefault="003D04CF" w:rsidP="003D04CF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="00C83F21" w:rsidRPr="00F07A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gruncie przepisu art. 41 pkt 1 </w:t>
      </w:r>
      <w:proofErr w:type="spellStart"/>
      <w:r w:rsidR="00C83F21" w:rsidRPr="00F07AC3">
        <w:rPr>
          <w:rFonts w:ascii="Times New Roman" w:eastAsia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="00C83F21" w:rsidRPr="00F07A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wskazać należy, że przyznawanie świadczeń na specjalnych zasadach ma charakter wyjątkowy, gdyż nie muszą zostać spełnione ogólne kryteria otrzymania pomocy. Nie wymaga on, aby dochód osób ubiegających się o te specjalne świadczenia nie przekroczył limitów określonych w art. 8 </w:t>
      </w:r>
      <w:proofErr w:type="spellStart"/>
      <w:r w:rsidR="00C83F21" w:rsidRPr="00F07AC3">
        <w:rPr>
          <w:rFonts w:ascii="Times New Roman" w:eastAsia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="00C83F21" w:rsidRPr="00F07AC3">
        <w:rPr>
          <w:rFonts w:ascii="Times New Roman" w:eastAsia="Times New Roman" w:hAnsi="Times New Roman" w:cs="Times New Roman"/>
          <w:sz w:val="24"/>
          <w:szCs w:val="24"/>
          <w:lang w:eastAsia="pl-PL"/>
        </w:rPr>
        <w:t>. O możliwości przyznania specjalnego zasiłku celowego decyduje natomiast ich sytuacja życiowa. Nie można jednak z tej formy pomocy społecznej wyprowadzać wniosku, że przyznanie takiego zasiłku jest obowiązkiem organu, tak jak czyni się to w odniesieniu do osób spełniających kryteria dochodowe. Odstępstwo od konieczności spełnienia kryterium dochodowego powoduje, że przyznanie pomocy takim osobom i rodzinom, w sytuacji ograniczonych środków finansowych i dużej liczby uprawnionych oraz osób oczekujących na wsparcie, wymaga zaistnienia wyjątkowych okoliczności.</w:t>
      </w:r>
    </w:p>
    <w:p w14:paraId="37E78CB2" w14:textId="77777777" w:rsidR="001E1623" w:rsidRPr="00F07AC3" w:rsidRDefault="001E1623" w:rsidP="003D04CF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90D5D1C" w14:textId="77777777" w:rsidR="00C83F21" w:rsidRPr="00F07AC3" w:rsidRDefault="00000000" w:rsidP="003D04C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hyperlink r:id="rId6" w:anchor="/jurisprudence/521602197/1/iv-sa-gl-661-13-stypendium-socjalne-a-ustalenie-dochodu-wyrok-wojewodzkiego-sadu...?cm=URELATIONS" w:history="1">
        <w:r w:rsidR="001E1623" w:rsidRPr="001E1623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pl-PL"/>
          </w:rPr>
          <w:t>IV SA/</w:t>
        </w:r>
        <w:proofErr w:type="spellStart"/>
        <w:r w:rsidR="001E1623" w:rsidRPr="001E1623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pl-PL"/>
          </w:rPr>
          <w:t>Gl</w:t>
        </w:r>
        <w:proofErr w:type="spellEnd"/>
        <w:r w:rsidR="001E1623" w:rsidRPr="001E1623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pl-PL"/>
          </w:rPr>
          <w:t xml:space="preserve"> 661/13 </w:t>
        </w:r>
        <w:r w:rsidR="00C83F21" w:rsidRPr="001E1623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pl-PL"/>
          </w:rPr>
          <w:t>- Wyrok Wojewódzkiego Sądu Administracyjnego w Gliwicach</w:t>
        </w:r>
      </w:hyperlink>
      <w:r w:rsidR="001E1623" w:rsidRPr="001E162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C83F21" w:rsidRPr="001E162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 dnia 17 czerwca 2014 r.</w:t>
      </w:r>
    </w:p>
    <w:p w14:paraId="20B9C9D9" w14:textId="77777777" w:rsidR="00C83F21" w:rsidRPr="00F07AC3" w:rsidRDefault="003D04CF" w:rsidP="003D04CF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19A7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Teza: </w:t>
      </w:r>
      <w:r w:rsidR="00C83F21" w:rsidRPr="00F07A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Stypendium socjalne otrzymywane przez studenta szkoły wyższej nie zostało wyłączone przez ustawodawcę w art. 8 ust. 4 </w:t>
      </w:r>
      <w:proofErr w:type="spellStart"/>
      <w:r w:rsidR="00C83F21" w:rsidRPr="00F07AC3">
        <w:rPr>
          <w:rFonts w:ascii="Times New Roman" w:eastAsia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="00C83F21" w:rsidRPr="00F07AC3">
        <w:rPr>
          <w:rFonts w:ascii="Times New Roman" w:eastAsia="Times New Roman" w:hAnsi="Times New Roman" w:cs="Times New Roman"/>
          <w:sz w:val="24"/>
          <w:szCs w:val="24"/>
          <w:lang w:eastAsia="pl-PL"/>
        </w:rPr>
        <w:t>. z dochodu. Katalog włączeń ma charakter zamknięty, wobec tego nie można w sposób uznaniowy poszerzać jego zakresu o innego rodzaju otrzymywane świadczenia, które nie zostały w nim wyraźnie wymienione.</w:t>
      </w:r>
    </w:p>
    <w:p w14:paraId="12815909" w14:textId="77777777" w:rsidR="000B66D9" w:rsidRPr="00C83F21" w:rsidRDefault="000B66D9" w:rsidP="003D04CF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7416186" w14:textId="77777777" w:rsidR="000B66D9" w:rsidRPr="00C83F21" w:rsidRDefault="000B66D9" w:rsidP="003D04CF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2470E72" w14:textId="77777777" w:rsidR="000B66D9" w:rsidRPr="00C83F21" w:rsidRDefault="000B66D9" w:rsidP="003D04CF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B02112B" w14:textId="77777777" w:rsidR="000B66D9" w:rsidRPr="00C83F21" w:rsidRDefault="000B66D9" w:rsidP="003D04CF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9596BE0" w14:textId="77777777" w:rsidR="000B66D9" w:rsidRPr="00C83F21" w:rsidRDefault="000B66D9" w:rsidP="003D04CF">
      <w:pPr>
        <w:spacing w:after="9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798C7E7" w14:textId="5949A33C" w:rsidR="000B66D9" w:rsidRPr="002614E9" w:rsidRDefault="000B66D9" w:rsidP="002614E9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0B66D9" w:rsidRPr="002614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5007A"/>
    <w:multiLevelType w:val="hybridMultilevel"/>
    <w:tmpl w:val="1B608DE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4880EA5"/>
    <w:multiLevelType w:val="hybridMultilevel"/>
    <w:tmpl w:val="EF5C46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134DE2"/>
    <w:multiLevelType w:val="hybridMultilevel"/>
    <w:tmpl w:val="1A7C523C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8439468">
    <w:abstractNumId w:val="2"/>
  </w:num>
  <w:num w:numId="2" w16cid:durableId="202866185">
    <w:abstractNumId w:val="0"/>
  </w:num>
  <w:num w:numId="3" w16cid:durableId="18830107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66D9"/>
    <w:rsid w:val="000B66D9"/>
    <w:rsid w:val="001E1623"/>
    <w:rsid w:val="002614E9"/>
    <w:rsid w:val="003036AD"/>
    <w:rsid w:val="003D04CF"/>
    <w:rsid w:val="00462335"/>
    <w:rsid w:val="00A532E7"/>
    <w:rsid w:val="00C83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F49509"/>
  <w15:docId w15:val="{3A1202F2-5C0D-41BD-A180-5A0FC9F02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B66D9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B66D9"/>
    <w:pPr>
      <w:ind w:left="720"/>
      <w:contextualSpacing/>
    </w:pPr>
  </w:style>
  <w:style w:type="paragraph" w:styleId="Bezodstpw">
    <w:name w:val="No Spacing"/>
    <w:uiPriority w:val="1"/>
    <w:qFormat/>
    <w:rsid w:val="000B66D9"/>
    <w:pPr>
      <w:spacing w:after="0" w:line="240" w:lineRule="auto"/>
    </w:pPr>
  </w:style>
  <w:style w:type="paragraph" w:customStyle="1" w:styleId="text-justify">
    <w:name w:val="text-justify"/>
    <w:basedOn w:val="Normalny"/>
    <w:uiPriority w:val="99"/>
    <w:rsid w:val="000B66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0B66D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p.lex.pl/" TargetMode="External"/><Relationship Id="rId5" Type="http://schemas.openxmlformats.org/officeDocument/2006/relationships/hyperlink" Target="https://sip.lex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259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Dorota Frańczak</cp:lastModifiedBy>
  <cp:revision>4</cp:revision>
  <dcterms:created xsi:type="dcterms:W3CDTF">2023-01-30T17:27:00Z</dcterms:created>
  <dcterms:modified xsi:type="dcterms:W3CDTF">2023-01-31T10:59:00Z</dcterms:modified>
</cp:coreProperties>
</file>