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2DB2" w14:textId="77777777" w:rsidR="000B66D9" w:rsidRPr="00A532E7" w:rsidRDefault="000B66D9" w:rsidP="00A532E7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2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ustalania uprawnień do świadczeń.</w:t>
      </w:r>
    </w:p>
    <w:p w14:paraId="09F1F78F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B2E006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490D10" w14:textId="77777777" w:rsidR="000B66D9" w:rsidRPr="00C83F21" w:rsidRDefault="000B66D9" w:rsidP="003D04C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2010</w:t>
      </w:r>
    </w:p>
    <w:p w14:paraId="6486F235" w14:textId="77777777" w:rsidR="000B66D9" w:rsidRPr="00C83F21" w:rsidRDefault="00000000" w:rsidP="003D04C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0653394/1/ii-sa-bd-1049-09-wyrok-wojewodzkiego-sadu-administracyjnego-w-bydgoszczy?cm=URELATIONS" w:history="1">
        <w:r w:rsidR="000B66D9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0B66D9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Bd</w:t>
        </w:r>
        <w:proofErr w:type="spellEnd"/>
        <w:r w:rsidR="000B66D9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1049/09 - Wyrok Wojewódzkiego Sądu Administracyjnego w Bydgoszczy</w:t>
        </w:r>
      </w:hyperlink>
      <w:r w:rsidR="00C83F21" w:rsidRPr="00C83F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66D9" w:rsidRPr="00C83F21">
        <w:rPr>
          <w:rFonts w:ascii="Times New Roman" w:hAnsi="Times New Roman" w:cs="Times New Roman"/>
          <w:b/>
          <w:sz w:val="24"/>
          <w:szCs w:val="24"/>
          <w:lang w:eastAsia="pl-PL"/>
        </w:rPr>
        <w:t>z dnia 26 stycznia 2010 r.</w:t>
      </w:r>
    </w:p>
    <w:p w14:paraId="2806BB77" w14:textId="77777777" w:rsidR="000B66D9" w:rsidRPr="00C83F21" w:rsidRDefault="00C83F21" w:rsidP="003D04C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B66D9" w:rsidRPr="00C83F21">
        <w:rPr>
          <w:rFonts w:ascii="Times New Roman" w:hAnsi="Times New Roman" w:cs="Times New Roman"/>
          <w:sz w:val="24"/>
          <w:szCs w:val="24"/>
          <w:lang w:eastAsia="pl-PL"/>
        </w:rPr>
        <w:t xml:space="preserve">Z punktu widzenia obowiązujących przepisów obojętny jest tytuł i źródło uzyskania przychodu (art. 8 ust. 3 </w:t>
      </w:r>
      <w:proofErr w:type="spellStart"/>
      <w:r w:rsidR="000B66D9" w:rsidRPr="00C83F21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0B66D9" w:rsidRPr="00C83F21">
        <w:rPr>
          <w:rFonts w:ascii="Times New Roman" w:hAnsi="Times New Roman" w:cs="Times New Roman"/>
          <w:sz w:val="24"/>
          <w:szCs w:val="24"/>
          <w:lang w:eastAsia="pl-PL"/>
        </w:rPr>
        <w:t>.). Bez znaczenia dla zasad wyliczenia dochodu jest sposób wydatkowania uzyskanych środków, zatem nie mogą być uwzględnione okoliczności dotyczące konieczności przeprowadzenia remontu, a w konsekwencji braku poprawy bieżącej sytuacji finansowej rodziny.</w:t>
      </w:r>
    </w:p>
    <w:p w14:paraId="25528066" w14:textId="77777777" w:rsidR="00C83F21" w:rsidRPr="00C83F21" w:rsidRDefault="00C83F21" w:rsidP="003D04C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9149D6C" w14:textId="77777777" w:rsidR="00C83F21" w:rsidRPr="00C83F21" w:rsidRDefault="00000000" w:rsidP="003D04C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6" w:anchor="/jurisprudence/520737634/1/iv-sa-gl-868-09-wyrok-wojewodzkiego-sadu-administracyjnego-w-gliwicach?cm=URELATIONS" w:history="1">
        <w:r w:rsidR="00C83F21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C83F21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Gl</w:t>
        </w:r>
        <w:proofErr w:type="spellEnd"/>
        <w:r w:rsidR="00C83F21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868/09 - Wyrok Wojewódzkiego Sądu Administracyjnego w Gliwicach</w:t>
        </w:r>
      </w:hyperlink>
      <w:r w:rsidR="00C83F21" w:rsidRPr="00C83F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 dnia 15 czerwca 2010 r.</w:t>
      </w:r>
    </w:p>
    <w:p w14:paraId="56E8264E" w14:textId="77777777" w:rsidR="00C83F21" w:rsidRPr="00C83F21" w:rsidRDefault="00C83F21" w:rsidP="003D04C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Pr="00C83F21">
        <w:rPr>
          <w:rFonts w:ascii="Times New Roman" w:hAnsi="Times New Roman" w:cs="Times New Roman"/>
          <w:sz w:val="24"/>
          <w:szCs w:val="24"/>
          <w:lang w:eastAsia="pl-PL"/>
        </w:rPr>
        <w:t xml:space="preserve">Przepis art. 8 ust. 3 pkt 3 </w:t>
      </w:r>
      <w:proofErr w:type="spellStart"/>
      <w:r w:rsidRPr="00C83F21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C83F21">
        <w:rPr>
          <w:rFonts w:ascii="Times New Roman" w:hAnsi="Times New Roman" w:cs="Times New Roman"/>
          <w:sz w:val="24"/>
          <w:szCs w:val="24"/>
          <w:lang w:eastAsia="pl-PL"/>
        </w:rPr>
        <w:t>. nie zezwala na różnicowanie alimentów jako bieżących i zaległych.</w:t>
      </w:r>
    </w:p>
    <w:p w14:paraId="231251A9" w14:textId="77777777" w:rsidR="00C83F21" w:rsidRPr="00C83F21" w:rsidRDefault="00C83F21" w:rsidP="003D04C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0D37346" w14:textId="77777777" w:rsidR="00C83F21" w:rsidRPr="00C83F21" w:rsidRDefault="00000000" w:rsidP="003D04C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7" w:anchor="/jurisprudence/520852808/1/iv-sa-wr-227-10-wyrok-wojewodzkiego-sadu-administracyjnego-we-wroclawiu?cm=URELATIONS" w:history="1">
        <w:r w:rsidR="00C83F21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C83F21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Wr</w:t>
        </w:r>
        <w:proofErr w:type="spellEnd"/>
        <w:r w:rsidR="00C83F21" w:rsidRPr="00C83F21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227/10 - Wyrok Wojewódzkiego Sądu Administracyjnego we Wrocławiu</w:t>
        </w:r>
      </w:hyperlink>
      <w:r w:rsidR="00C83F21" w:rsidRPr="00C83F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 dnia 6 października 2010 r.</w:t>
      </w:r>
    </w:p>
    <w:p w14:paraId="1AFA04B9" w14:textId="77777777" w:rsidR="00C83F21" w:rsidRPr="00C83F21" w:rsidRDefault="00C83F21" w:rsidP="003D04CF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Pr="00C83F21">
        <w:rPr>
          <w:rFonts w:ascii="Times New Roman" w:hAnsi="Times New Roman" w:cs="Times New Roman"/>
          <w:sz w:val="24"/>
          <w:szCs w:val="24"/>
          <w:lang w:eastAsia="pl-PL"/>
        </w:rPr>
        <w:t xml:space="preserve">Katalog wyłączeń od dochodu zawarty w przepisie art. 8 ust. 4 </w:t>
      </w:r>
      <w:proofErr w:type="spellStart"/>
      <w:r w:rsidRPr="00C83F21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C83F21">
        <w:rPr>
          <w:rFonts w:ascii="Times New Roman" w:hAnsi="Times New Roman" w:cs="Times New Roman"/>
          <w:sz w:val="24"/>
          <w:szCs w:val="24"/>
          <w:lang w:eastAsia="pl-PL"/>
        </w:rPr>
        <w:t>. ma charakter zamknięty a dodatki mieszkaniowe nie zostały w nim uwzględnione.</w:t>
      </w:r>
    </w:p>
    <w:p w14:paraId="0493DAD8" w14:textId="77777777" w:rsidR="000B66D9" w:rsidRPr="00C83F21" w:rsidRDefault="000B66D9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821E36" w14:textId="6D57CB52" w:rsidR="000B66D9" w:rsidRPr="00652672" w:rsidRDefault="000B66D9" w:rsidP="006526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66D9" w:rsidRPr="0065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34203">
    <w:abstractNumId w:val="2"/>
  </w:num>
  <w:num w:numId="2" w16cid:durableId="1556503360">
    <w:abstractNumId w:val="0"/>
  </w:num>
  <w:num w:numId="3" w16cid:durableId="159902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D9"/>
    <w:rsid w:val="000B66D9"/>
    <w:rsid w:val="001E1623"/>
    <w:rsid w:val="003036AD"/>
    <w:rsid w:val="003D04CF"/>
    <w:rsid w:val="00462335"/>
    <w:rsid w:val="00652672"/>
    <w:rsid w:val="00A532E7"/>
    <w:rsid w:val="00C8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11BE"/>
  <w15:docId w15:val="{FB0394AF-2BE5-4320-878F-51D8ED09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6D9"/>
    <w:pPr>
      <w:ind w:left="720"/>
      <w:contextualSpacing/>
    </w:pPr>
  </w:style>
  <w:style w:type="paragraph" w:styleId="Bezodstpw">
    <w:name w:val="No Spacing"/>
    <w:uiPriority w:val="1"/>
    <w:qFormat/>
    <w:rsid w:val="000B66D9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0B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4</cp:revision>
  <dcterms:created xsi:type="dcterms:W3CDTF">2023-01-30T17:27:00Z</dcterms:created>
  <dcterms:modified xsi:type="dcterms:W3CDTF">2023-01-31T10:57:00Z</dcterms:modified>
</cp:coreProperties>
</file>