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2E446E" w14:textId="54A832A9" w:rsidR="00D30DEE" w:rsidRPr="00DF7D25" w:rsidRDefault="00D30DEE" w:rsidP="00DF7D25">
      <w:pPr>
        <w:pBdr>
          <w:bottom w:val="single" w:sz="4" w:space="1" w:color="auto"/>
        </w:pBdr>
        <w:spacing w:before="100" w:beforeAutospacing="1" w:after="100" w:afterAutospacing="1" w:line="240" w:lineRule="auto"/>
        <w:jc w:val="both"/>
        <w:rPr>
          <w:rFonts w:ascii="Times New Roman" w:eastAsia="Times New Roman" w:hAnsi="Times New Roman" w:cs="Times New Roman"/>
          <w:b/>
          <w:sz w:val="24"/>
          <w:szCs w:val="24"/>
          <w:lang w:eastAsia="pl-PL"/>
        </w:rPr>
      </w:pPr>
      <w:r w:rsidRPr="00C013D9">
        <w:rPr>
          <w:rFonts w:ascii="Times New Roman" w:eastAsia="Times New Roman" w:hAnsi="Times New Roman" w:cs="Times New Roman"/>
          <w:b/>
          <w:sz w:val="24"/>
          <w:szCs w:val="24"/>
          <w:lang w:eastAsia="pl-PL"/>
        </w:rPr>
        <w:t>Istota i cele świadczenia pomocy społecznej.</w:t>
      </w:r>
    </w:p>
    <w:p w14:paraId="51041CFB" w14:textId="77777777" w:rsidR="00D30DEE" w:rsidRPr="003519A7" w:rsidRDefault="00D30DEE" w:rsidP="00D30DEE">
      <w:pPr>
        <w:pStyle w:val="Akapitzlist"/>
        <w:numPr>
          <w:ilvl w:val="0"/>
          <w:numId w:val="2"/>
        </w:numPr>
        <w:spacing w:before="100" w:beforeAutospacing="1" w:after="100" w:afterAutospacing="1" w:line="240" w:lineRule="auto"/>
        <w:jc w:val="both"/>
        <w:rPr>
          <w:rFonts w:ascii="Times New Roman" w:eastAsia="Times New Roman" w:hAnsi="Times New Roman" w:cs="Times New Roman"/>
          <w:b/>
          <w:bCs/>
          <w:sz w:val="24"/>
          <w:szCs w:val="24"/>
          <w:lang w:eastAsia="pl-PL"/>
        </w:rPr>
      </w:pPr>
      <w:r w:rsidRPr="003519A7">
        <w:rPr>
          <w:rFonts w:ascii="Times New Roman" w:eastAsia="Times New Roman" w:hAnsi="Times New Roman" w:cs="Times New Roman"/>
          <w:b/>
          <w:bCs/>
          <w:sz w:val="24"/>
          <w:szCs w:val="24"/>
          <w:lang w:eastAsia="pl-PL"/>
        </w:rPr>
        <w:t>2016</w:t>
      </w:r>
    </w:p>
    <w:p w14:paraId="25D8AE1D" w14:textId="77777777" w:rsidR="00D30DEE" w:rsidRPr="003519A7" w:rsidRDefault="00000000" w:rsidP="00D30DEE">
      <w:pPr>
        <w:spacing w:after="0" w:line="240" w:lineRule="auto"/>
        <w:jc w:val="both"/>
        <w:rPr>
          <w:rFonts w:ascii="Times New Roman" w:eastAsia="Times New Roman" w:hAnsi="Times New Roman" w:cs="Times New Roman"/>
          <w:b/>
          <w:sz w:val="24"/>
          <w:szCs w:val="24"/>
          <w:lang w:eastAsia="pl-PL"/>
        </w:rPr>
      </w:pPr>
      <w:hyperlink r:id="rId5" w:anchor="/jurisprudence/522117199/1/ii-sa-rz-1301-15-zadanie-pomocy-spolecznej-wyrok-wojewodzkiego-sadu-administracyjnego-w-rzeszowie?cm=URELATIONS" w:history="1">
        <w:r w:rsidR="00D30DEE" w:rsidRPr="003519A7">
          <w:rPr>
            <w:rFonts w:ascii="Times New Roman" w:eastAsia="Times New Roman" w:hAnsi="Times New Roman" w:cs="Times New Roman"/>
            <w:b/>
            <w:bCs/>
            <w:sz w:val="24"/>
            <w:szCs w:val="24"/>
            <w:lang w:eastAsia="pl-PL"/>
          </w:rPr>
          <w:t>II SA/</w:t>
        </w:r>
        <w:proofErr w:type="spellStart"/>
        <w:r w:rsidR="00D30DEE" w:rsidRPr="003519A7">
          <w:rPr>
            <w:rFonts w:ascii="Times New Roman" w:eastAsia="Times New Roman" w:hAnsi="Times New Roman" w:cs="Times New Roman"/>
            <w:b/>
            <w:bCs/>
            <w:sz w:val="24"/>
            <w:szCs w:val="24"/>
            <w:lang w:eastAsia="pl-PL"/>
          </w:rPr>
          <w:t>Rz</w:t>
        </w:r>
        <w:proofErr w:type="spellEnd"/>
        <w:r w:rsidR="00D30DEE" w:rsidRPr="003519A7">
          <w:rPr>
            <w:rFonts w:ascii="Times New Roman" w:eastAsia="Times New Roman" w:hAnsi="Times New Roman" w:cs="Times New Roman"/>
            <w:b/>
            <w:bCs/>
            <w:sz w:val="24"/>
            <w:szCs w:val="24"/>
            <w:lang w:eastAsia="pl-PL"/>
          </w:rPr>
          <w:t xml:space="preserve"> 1301/15 - Wyrok Wojewódzkiego Sądu Administracyjnego w Rzeszowie</w:t>
        </w:r>
      </w:hyperlink>
      <w:r w:rsidR="00D30DEE" w:rsidRPr="003519A7">
        <w:rPr>
          <w:rFonts w:ascii="Times New Roman" w:eastAsia="Times New Roman" w:hAnsi="Times New Roman" w:cs="Times New Roman"/>
          <w:b/>
          <w:sz w:val="24"/>
          <w:szCs w:val="24"/>
          <w:lang w:eastAsia="pl-PL"/>
        </w:rPr>
        <w:t xml:space="preserve"> z dnia 22 marca 2016 r.</w:t>
      </w:r>
    </w:p>
    <w:p w14:paraId="049C5BB7" w14:textId="77777777" w:rsidR="00D30DEE" w:rsidRPr="003519A7" w:rsidRDefault="00224B57" w:rsidP="00D30DEE">
      <w:pPr>
        <w:spacing w:after="90" w:line="240" w:lineRule="auto"/>
        <w:jc w:val="both"/>
        <w:rPr>
          <w:rFonts w:ascii="Times New Roman" w:eastAsia="Times New Roman" w:hAnsi="Times New Roman" w:cs="Times New Roman"/>
          <w:sz w:val="24"/>
          <w:szCs w:val="24"/>
          <w:lang w:eastAsia="pl-PL"/>
        </w:rPr>
      </w:pPr>
      <w:r w:rsidRPr="003519A7">
        <w:rPr>
          <w:rFonts w:ascii="Times New Roman" w:hAnsi="Times New Roman" w:cs="Times New Roman"/>
          <w:b/>
          <w:sz w:val="24"/>
          <w:szCs w:val="24"/>
          <w:lang w:eastAsia="pl-PL"/>
        </w:rPr>
        <w:t xml:space="preserve">Teza: </w:t>
      </w:r>
      <w:r w:rsidR="00D30DEE" w:rsidRPr="003519A7">
        <w:rPr>
          <w:rFonts w:ascii="Times New Roman" w:eastAsia="Times New Roman" w:hAnsi="Times New Roman" w:cs="Times New Roman"/>
          <w:sz w:val="24"/>
          <w:szCs w:val="24"/>
          <w:lang w:eastAsia="pl-PL"/>
        </w:rPr>
        <w:t>Rolą pomocy społecznej jest pomoc i wsparcie w przezwyciężaniu trudnych sytuacji życiowych a nie wyręczanie beneficjentów w rozwiązywaniu takich sytuacji.</w:t>
      </w:r>
    </w:p>
    <w:p w14:paraId="7D773266" w14:textId="77777777" w:rsidR="00D30DEE" w:rsidRPr="003519A7" w:rsidRDefault="00D30DEE" w:rsidP="00D30DEE">
      <w:pPr>
        <w:spacing w:after="90" w:line="240" w:lineRule="auto"/>
        <w:rPr>
          <w:rFonts w:ascii="Times New Roman" w:eastAsia="Times New Roman" w:hAnsi="Times New Roman" w:cs="Times New Roman"/>
          <w:sz w:val="24"/>
          <w:szCs w:val="24"/>
          <w:lang w:eastAsia="pl-PL"/>
        </w:rPr>
      </w:pPr>
    </w:p>
    <w:p w14:paraId="60D578BA" w14:textId="77777777" w:rsidR="00D30DEE" w:rsidRPr="003519A7" w:rsidRDefault="00000000" w:rsidP="00D30DEE">
      <w:pPr>
        <w:spacing w:after="0" w:line="240" w:lineRule="auto"/>
        <w:jc w:val="both"/>
        <w:rPr>
          <w:rFonts w:ascii="Times New Roman" w:eastAsia="Times New Roman" w:hAnsi="Times New Roman" w:cs="Times New Roman"/>
          <w:b/>
          <w:sz w:val="24"/>
          <w:szCs w:val="24"/>
          <w:lang w:eastAsia="pl-PL"/>
        </w:rPr>
      </w:pPr>
      <w:hyperlink r:id="rId6" w:anchor="/jurisprudence/522224025/1/ii-sa-rz-1687-15-pomoc-na-pokrycie-strat-spowodowanych-kleska-zywiolowa-wyrok-wojewodzkiego-sadu...?cm=URELATIONS" w:history="1">
        <w:r w:rsidR="00D30DEE" w:rsidRPr="003519A7">
          <w:rPr>
            <w:rFonts w:ascii="Times New Roman" w:eastAsia="Times New Roman" w:hAnsi="Times New Roman" w:cs="Times New Roman"/>
            <w:b/>
            <w:bCs/>
            <w:sz w:val="24"/>
            <w:szCs w:val="24"/>
            <w:lang w:eastAsia="pl-PL"/>
          </w:rPr>
          <w:t>II SA/</w:t>
        </w:r>
        <w:proofErr w:type="spellStart"/>
        <w:r w:rsidR="00D30DEE" w:rsidRPr="003519A7">
          <w:rPr>
            <w:rFonts w:ascii="Times New Roman" w:eastAsia="Times New Roman" w:hAnsi="Times New Roman" w:cs="Times New Roman"/>
            <w:b/>
            <w:bCs/>
            <w:sz w:val="24"/>
            <w:szCs w:val="24"/>
            <w:lang w:eastAsia="pl-PL"/>
          </w:rPr>
          <w:t>Rz</w:t>
        </w:r>
        <w:proofErr w:type="spellEnd"/>
        <w:r w:rsidR="00D30DEE" w:rsidRPr="003519A7">
          <w:rPr>
            <w:rFonts w:ascii="Times New Roman" w:eastAsia="Times New Roman" w:hAnsi="Times New Roman" w:cs="Times New Roman"/>
            <w:b/>
            <w:bCs/>
            <w:sz w:val="24"/>
            <w:szCs w:val="24"/>
            <w:lang w:eastAsia="pl-PL"/>
          </w:rPr>
          <w:t xml:space="preserve"> 1687/15 - Wyrok Wojewódzkiego Sądu Administracyjnego w Rzeszowie</w:t>
        </w:r>
      </w:hyperlink>
      <w:r w:rsidR="00D30DEE" w:rsidRPr="003519A7">
        <w:rPr>
          <w:rFonts w:ascii="Times New Roman" w:eastAsia="Times New Roman" w:hAnsi="Times New Roman" w:cs="Times New Roman"/>
          <w:b/>
          <w:sz w:val="24"/>
          <w:szCs w:val="24"/>
          <w:lang w:eastAsia="pl-PL"/>
        </w:rPr>
        <w:t xml:space="preserve"> z dnia 13 września 2016 r.</w:t>
      </w:r>
    </w:p>
    <w:p w14:paraId="78855334" w14:textId="77777777" w:rsidR="00D30DEE" w:rsidRPr="003519A7" w:rsidRDefault="00224B57" w:rsidP="00D30DEE">
      <w:pPr>
        <w:spacing w:after="90" w:line="240" w:lineRule="auto"/>
        <w:jc w:val="both"/>
        <w:rPr>
          <w:rFonts w:ascii="Times New Roman" w:eastAsia="Times New Roman" w:hAnsi="Times New Roman" w:cs="Times New Roman"/>
          <w:sz w:val="24"/>
          <w:szCs w:val="24"/>
          <w:lang w:eastAsia="pl-PL"/>
        </w:rPr>
      </w:pPr>
      <w:r w:rsidRPr="003519A7">
        <w:rPr>
          <w:rFonts w:ascii="Times New Roman" w:hAnsi="Times New Roman" w:cs="Times New Roman"/>
          <w:b/>
          <w:sz w:val="24"/>
          <w:szCs w:val="24"/>
          <w:lang w:eastAsia="pl-PL"/>
        </w:rPr>
        <w:t xml:space="preserve">Teza: </w:t>
      </w:r>
      <w:r w:rsidR="00D30DEE" w:rsidRPr="003519A7">
        <w:rPr>
          <w:rFonts w:ascii="Times New Roman" w:eastAsia="Times New Roman" w:hAnsi="Times New Roman" w:cs="Times New Roman"/>
          <w:sz w:val="24"/>
          <w:szCs w:val="24"/>
          <w:lang w:eastAsia="pl-PL"/>
        </w:rPr>
        <w:t>Państwo nie może przejmować pełnej odpowiedzialności za usuwanie tych przeszkód życiowych, które mogą zostać usunięte we własnym zakresie przez jednostki. Jest ponadto rzeczą oczywistą, że wysokość udzielanej pomocy musi uwzględniać możliwości finansowe państwa, a jednostka nie może oczekiwać zaspokojenia przez organy pomocy społecznej żądań, które przekraczają wysokość środków przeznaczonych w budżetach jednostek sektora finansów publicznych na wydatki z zakresu pomocy społecznej. Dlatego oczekiwanie przez wnioskodawcę, że organy pomocy społecznej wyrównają w pełnym zakresie straty powstałe w wyniku działania klęski żywiołowej nie może zasługiwać na uwzględnienie.</w:t>
      </w:r>
    </w:p>
    <w:p w14:paraId="2DD5F7B7" w14:textId="77777777" w:rsidR="00D30DEE" w:rsidRPr="003519A7" w:rsidRDefault="00D30DEE" w:rsidP="00D30DEE">
      <w:pPr>
        <w:spacing w:after="90" w:line="240" w:lineRule="auto"/>
        <w:jc w:val="both"/>
        <w:rPr>
          <w:rFonts w:ascii="Times New Roman" w:eastAsia="Times New Roman" w:hAnsi="Times New Roman" w:cs="Times New Roman"/>
          <w:sz w:val="24"/>
          <w:szCs w:val="24"/>
          <w:lang w:eastAsia="pl-PL"/>
        </w:rPr>
      </w:pPr>
    </w:p>
    <w:p w14:paraId="048CEAD8" w14:textId="77777777" w:rsidR="00D30DEE" w:rsidRPr="003519A7" w:rsidRDefault="00000000" w:rsidP="00D30DEE">
      <w:pPr>
        <w:spacing w:after="0" w:line="240" w:lineRule="auto"/>
        <w:jc w:val="both"/>
        <w:rPr>
          <w:rFonts w:ascii="Times New Roman" w:eastAsia="Times New Roman" w:hAnsi="Times New Roman" w:cs="Times New Roman"/>
          <w:b/>
          <w:sz w:val="24"/>
          <w:szCs w:val="24"/>
          <w:lang w:eastAsia="pl-PL"/>
        </w:rPr>
      </w:pPr>
      <w:hyperlink r:id="rId7" w:anchor="/jurisprudence/522230637/1/iv-sa-gl-39-16-forma-pomocy-przyznawanej-przez-organy-pomocy-spolecznej-wyrok-wojewodzkiego-sadu...?cm=URELATIONS" w:history="1">
        <w:r w:rsidR="00D30DEE" w:rsidRPr="003519A7">
          <w:rPr>
            <w:rFonts w:ascii="Times New Roman" w:eastAsia="Times New Roman" w:hAnsi="Times New Roman" w:cs="Times New Roman"/>
            <w:b/>
            <w:bCs/>
            <w:sz w:val="24"/>
            <w:szCs w:val="24"/>
            <w:lang w:eastAsia="pl-PL"/>
          </w:rPr>
          <w:t>IV SA/</w:t>
        </w:r>
        <w:proofErr w:type="spellStart"/>
        <w:r w:rsidR="00D30DEE" w:rsidRPr="003519A7">
          <w:rPr>
            <w:rFonts w:ascii="Times New Roman" w:eastAsia="Times New Roman" w:hAnsi="Times New Roman" w:cs="Times New Roman"/>
            <w:b/>
            <w:bCs/>
            <w:sz w:val="24"/>
            <w:szCs w:val="24"/>
            <w:lang w:eastAsia="pl-PL"/>
          </w:rPr>
          <w:t>Gl</w:t>
        </w:r>
        <w:proofErr w:type="spellEnd"/>
        <w:r w:rsidR="00D30DEE" w:rsidRPr="003519A7">
          <w:rPr>
            <w:rFonts w:ascii="Times New Roman" w:eastAsia="Times New Roman" w:hAnsi="Times New Roman" w:cs="Times New Roman"/>
            <w:b/>
            <w:bCs/>
            <w:sz w:val="24"/>
            <w:szCs w:val="24"/>
            <w:lang w:eastAsia="pl-PL"/>
          </w:rPr>
          <w:t xml:space="preserve"> 39/16 - Wyrok Wojewódzkiego Sądu Administracyjnego w Gliwicach</w:t>
        </w:r>
      </w:hyperlink>
      <w:r w:rsidR="00D30DEE" w:rsidRPr="003519A7">
        <w:rPr>
          <w:rFonts w:ascii="Times New Roman" w:eastAsia="Times New Roman" w:hAnsi="Times New Roman" w:cs="Times New Roman"/>
          <w:b/>
          <w:sz w:val="24"/>
          <w:szCs w:val="24"/>
          <w:lang w:eastAsia="pl-PL"/>
        </w:rPr>
        <w:t xml:space="preserve"> z dnia 13 września 2016 r.</w:t>
      </w:r>
    </w:p>
    <w:p w14:paraId="2D1A1F43" w14:textId="77777777" w:rsidR="00D30DEE" w:rsidRPr="003519A7" w:rsidRDefault="00224B57" w:rsidP="00D30DEE">
      <w:pPr>
        <w:spacing w:after="90" w:line="240" w:lineRule="auto"/>
        <w:jc w:val="both"/>
        <w:rPr>
          <w:rFonts w:ascii="Times New Roman" w:eastAsia="Times New Roman" w:hAnsi="Times New Roman" w:cs="Times New Roman"/>
          <w:sz w:val="24"/>
          <w:szCs w:val="24"/>
          <w:lang w:eastAsia="pl-PL"/>
        </w:rPr>
      </w:pPr>
      <w:r w:rsidRPr="003519A7">
        <w:rPr>
          <w:rFonts w:ascii="Times New Roman" w:hAnsi="Times New Roman" w:cs="Times New Roman"/>
          <w:b/>
          <w:sz w:val="24"/>
          <w:szCs w:val="24"/>
          <w:lang w:eastAsia="pl-PL"/>
        </w:rPr>
        <w:t xml:space="preserve">Teza: </w:t>
      </w:r>
      <w:r w:rsidR="00D30DEE" w:rsidRPr="003519A7">
        <w:rPr>
          <w:rFonts w:ascii="Times New Roman" w:eastAsia="Times New Roman" w:hAnsi="Times New Roman" w:cs="Times New Roman"/>
          <w:sz w:val="24"/>
          <w:szCs w:val="24"/>
          <w:lang w:eastAsia="pl-PL"/>
        </w:rPr>
        <w:t xml:space="preserve">Organy pomocy społecznej, kierując się ogólnymi zasadami wyrażonymi w art. 2 i art. 3 </w:t>
      </w:r>
      <w:proofErr w:type="spellStart"/>
      <w:r w:rsidR="00D30DEE" w:rsidRPr="003519A7">
        <w:rPr>
          <w:rFonts w:ascii="Times New Roman" w:eastAsia="Times New Roman" w:hAnsi="Times New Roman" w:cs="Times New Roman"/>
          <w:sz w:val="24"/>
          <w:szCs w:val="24"/>
          <w:lang w:eastAsia="pl-PL"/>
        </w:rPr>
        <w:t>u.p.s</w:t>
      </w:r>
      <w:proofErr w:type="spellEnd"/>
      <w:r w:rsidR="00D30DEE" w:rsidRPr="003519A7">
        <w:rPr>
          <w:rFonts w:ascii="Times New Roman" w:eastAsia="Times New Roman" w:hAnsi="Times New Roman" w:cs="Times New Roman"/>
          <w:sz w:val="24"/>
          <w:szCs w:val="24"/>
          <w:lang w:eastAsia="pl-PL"/>
        </w:rPr>
        <w:t>., udzielają wyłącznie świadczeń przewidzianych w jej przepisach, dostosowując rodzaj, formę i rozmiar świadczeń do okoliczności konkretnej sprawy. W związku z tym nie ma możliwości, aby organy pomocy społecznej pełniły rolę punktu sprzedaży, czy też podjęły się pośrednictwa handlowego.</w:t>
      </w:r>
    </w:p>
    <w:p w14:paraId="5E2E090E" w14:textId="77777777" w:rsidR="00D30DEE" w:rsidRPr="003519A7" w:rsidRDefault="00D30DEE" w:rsidP="00D30DEE">
      <w:pPr>
        <w:spacing w:after="90" w:line="240" w:lineRule="auto"/>
        <w:rPr>
          <w:rFonts w:ascii="Times New Roman" w:eastAsia="Times New Roman" w:hAnsi="Times New Roman" w:cs="Times New Roman"/>
          <w:sz w:val="24"/>
          <w:szCs w:val="24"/>
          <w:lang w:eastAsia="pl-PL"/>
        </w:rPr>
      </w:pPr>
    </w:p>
    <w:p w14:paraId="271E5560" w14:textId="77777777" w:rsidR="00D30DEE" w:rsidRPr="003519A7" w:rsidRDefault="00000000" w:rsidP="00D30DEE">
      <w:pPr>
        <w:spacing w:after="0" w:line="240" w:lineRule="auto"/>
        <w:jc w:val="both"/>
        <w:rPr>
          <w:rFonts w:ascii="Times New Roman" w:eastAsia="Times New Roman" w:hAnsi="Times New Roman" w:cs="Times New Roman"/>
          <w:b/>
          <w:sz w:val="24"/>
          <w:szCs w:val="24"/>
          <w:lang w:eastAsia="pl-PL"/>
        </w:rPr>
      </w:pPr>
      <w:hyperlink r:id="rId8" w:anchor="/jurisprudence/522239556/1/iv-sa-wr-92-16-charakter-decyzji-w-przedmiocie-przyznania-zasilku-celowego-wyrok-wojewodzkiego...?cm=URELATIONS" w:history="1">
        <w:r w:rsidR="00D30DEE" w:rsidRPr="003519A7">
          <w:rPr>
            <w:rFonts w:ascii="Times New Roman" w:eastAsia="Times New Roman" w:hAnsi="Times New Roman" w:cs="Times New Roman"/>
            <w:b/>
            <w:bCs/>
            <w:sz w:val="24"/>
            <w:szCs w:val="24"/>
            <w:lang w:eastAsia="pl-PL"/>
          </w:rPr>
          <w:t>IV SA/</w:t>
        </w:r>
        <w:proofErr w:type="spellStart"/>
        <w:r w:rsidR="00D30DEE" w:rsidRPr="003519A7">
          <w:rPr>
            <w:rFonts w:ascii="Times New Roman" w:eastAsia="Times New Roman" w:hAnsi="Times New Roman" w:cs="Times New Roman"/>
            <w:b/>
            <w:bCs/>
            <w:sz w:val="24"/>
            <w:szCs w:val="24"/>
            <w:lang w:eastAsia="pl-PL"/>
          </w:rPr>
          <w:t>Wr</w:t>
        </w:r>
        <w:proofErr w:type="spellEnd"/>
        <w:r w:rsidR="00D30DEE" w:rsidRPr="003519A7">
          <w:rPr>
            <w:rFonts w:ascii="Times New Roman" w:eastAsia="Times New Roman" w:hAnsi="Times New Roman" w:cs="Times New Roman"/>
            <w:b/>
            <w:bCs/>
            <w:sz w:val="24"/>
            <w:szCs w:val="24"/>
            <w:lang w:eastAsia="pl-PL"/>
          </w:rPr>
          <w:t xml:space="preserve"> 92/16 - Wyrok Wojewódzkiego Sądu Administracyjnego we Wrocławiu</w:t>
        </w:r>
      </w:hyperlink>
      <w:r w:rsidR="00D30DEE" w:rsidRPr="003519A7">
        <w:rPr>
          <w:rFonts w:ascii="Times New Roman" w:eastAsia="Times New Roman" w:hAnsi="Times New Roman" w:cs="Times New Roman"/>
          <w:b/>
          <w:sz w:val="24"/>
          <w:szCs w:val="24"/>
          <w:lang w:eastAsia="pl-PL"/>
        </w:rPr>
        <w:t xml:space="preserve"> z dnia 21 września 2016 r.</w:t>
      </w:r>
    </w:p>
    <w:p w14:paraId="51BDFDF2" w14:textId="77777777" w:rsidR="00D30DEE" w:rsidRPr="003519A7" w:rsidRDefault="00224B57" w:rsidP="00D30DEE">
      <w:pPr>
        <w:spacing w:after="90" w:line="240" w:lineRule="auto"/>
        <w:jc w:val="both"/>
        <w:rPr>
          <w:rFonts w:ascii="Times New Roman" w:eastAsia="Times New Roman" w:hAnsi="Times New Roman" w:cs="Times New Roman"/>
          <w:sz w:val="24"/>
          <w:szCs w:val="24"/>
          <w:lang w:eastAsia="pl-PL"/>
        </w:rPr>
      </w:pPr>
      <w:r w:rsidRPr="003519A7">
        <w:rPr>
          <w:rFonts w:ascii="Times New Roman" w:hAnsi="Times New Roman" w:cs="Times New Roman"/>
          <w:b/>
          <w:sz w:val="24"/>
          <w:szCs w:val="24"/>
          <w:lang w:eastAsia="pl-PL"/>
        </w:rPr>
        <w:t xml:space="preserve">Teza: </w:t>
      </w:r>
      <w:r w:rsidR="00D30DEE" w:rsidRPr="003519A7">
        <w:rPr>
          <w:rFonts w:ascii="Times New Roman" w:eastAsia="Times New Roman" w:hAnsi="Times New Roman" w:cs="Times New Roman"/>
          <w:sz w:val="24"/>
          <w:szCs w:val="24"/>
          <w:lang w:eastAsia="pl-PL"/>
        </w:rPr>
        <w:t>Sam fakt spełnienia kryteriów ustawowych nie oznacza automatycznego przyznania osobie zainteresowanej świadczenia w wysokości zgodnej z jej oczekiwaniami.</w:t>
      </w:r>
    </w:p>
    <w:p w14:paraId="00C3FDFE" w14:textId="77777777" w:rsidR="00D30DEE" w:rsidRPr="003519A7" w:rsidRDefault="00D30DEE" w:rsidP="00D30DEE">
      <w:pPr>
        <w:spacing w:after="90" w:line="240" w:lineRule="auto"/>
        <w:jc w:val="both"/>
        <w:rPr>
          <w:rFonts w:ascii="Times New Roman" w:eastAsia="Times New Roman" w:hAnsi="Times New Roman" w:cs="Times New Roman"/>
          <w:sz w:val="24"/>
          <w:szCs w:val="24"/>
          <w:lang w:eastAsia="pl-PL"/>
        </w:rPr>
      </w:pPr>
    </w:p>
    <w:p w14:paraId="79F39AEA" w14:textId="77777777" w:rsidR="00D30DEE" w:rsidRPr="003519A7" w:rsidRDefault="00000000" w:rsidP="00D30DEE">
      <w:pPr>
        <w:spacing w:after="0" w:line="240" w:lineRule="auto"/>
        <w:jc w:val="both"/>
        <w:rPr>
          <w:rFonts w:ascii="Times New Roman" w:eastAsia="Times New Roman" w:hAnsi="Times New Roman" w:cs="Times New Roman"/>
          <w:b/>
          <w:sz w:val="24"/>
          <w:szCs w:val="24"/>
          <w:lang w:eastAsia="pl-PL"/>
        </w:rPr>
      </w:pPr>
      <w:hyperlink r:id="rId9" w:anchor="/jurisprudence/522240755/1/ii-sa-bk-438-16-cel-pomocy-spolecznej-charakter-decyzji-w-przedmiocie-przyznania-zasilku-celowego...?cm=URELATIONS" w:history="1">
        <w:r w:rsidR="00D30DEE" w:rsidRPr="003519A7">
          <w:rPr>
            <w:rFonts w:ascii="Times New Roman" w:eastAsia="Times New Roman" w:hAnsi="Times New Roman" w:cs="Times New Roman"/>
            <w:b/>
            <w:bCs/>
            <w:sz w:val="24"/>
            <w:szCs w:val="24"/>
            <w:lang w:eastAsia="pl-PL"/>
          </w:rPr>
          <w:t>II SA/Bk 438/16 - Wyrok Wojewódzkiego Sądu Administracyjnego w Białymstoku</w:t>
        </w:r>
      </w:hyperlink>
      <w:r w:rsidR="00D30DEE" w:rsidRPr="003519A7">
        <w:rPr>
          <w:rFonts w:ascii="Times New Roman" w:eastAsia="Times New Roman" w:hAnsi="Times New Roman" w:cs="Times New Roman"/>
          <w:b/>
          <w:sz w:val="24"/>
          <w:szCs w:val="24"/>
          <w:lang w:eastAsia="pl-PL"/>
        </w:rPr>
        <w:t xml:space="preserve"> z dnia 18 października 2016 r.</w:t>
      </w:r>
    </w:p>
    <w:p w14:paraId="118AF235" w14:textId="77777777" w:rsidR="00D30DEE" w:rsidRPr="003519A7" w:rsidRDefault="00224B57" w:rsidP="00D30DEE">
      <w:pPr>
        <w:spacing w:after="75" w:line="240" w:lineRule="auto"/>
        <w:jc w:val="both"/>
        <w:rPr>
          <w:rFonts w:ascii="Times New Roman" w:eastAsia="Times New Roman" w:hAnsi="Times New Roman" w:cs="Times New Roman"/>
          <w:sz w:val="24"/>
          <w:szCs w:val="24"/>
          <w:lang w:eastAsia="pl-PL"/>
        </w:rPr>
      </w:pPr>
      <w:r w:rsidRPr="003519A7">
        <w:rPr>
          <w:rFonts w:ascii="Times New Roman" w:hAnsi="Times New Roman" w:cs="Times New Roman"/>
          <w:b/>
          <w:sz w:val="24"/>
          <w:szCs w:val="24"/>
          <w:lang w:eastAsia="pl-PL"/>
        </w:rPr>
        <w:t xml:space="preserve">Teza: </w:t>
      </w:r>
      <w:r w:rsidR="00D30DEE" w:rsidRPr="003519A7">
        <w:rPr>
          <w:rFonts w:ascii="Times New Roman" w:eastAsia="Times New Roman" w:hAnsi="Times New Roman" w:cs="Times New Roman"/>
          <w:sz w:val="24"/>
          <w:szCs w:val="24"/>
          <w:lang w:eastAsia="pl-PL"/>
        </w:rPr>
        <w:t>1. Pomoc społeczna jest instytucją polityki społecznej państwa, mającą na celu umożliwienie osobom i rodzinom przezwyciężanie trudnych sytuacji życiowych, których nie są one w stanie pokonać, wykorzystując własne uprawnienia, zasoby i możliwości. Jej celem nie jest jednak wyręczanie strony w zaspokajaniu jej wszelkich potrzeb życiowych, lecz jedynie wspieranie osób i rodzin w wysiłkach zmierzających do zaspokojenia niezbędnych potrzeb i umożliwienie im życia w warunkach odpowiadających godności człowieka. Celem tym nie może się stać zapewnienie wnioskodawcy stałego źródła dochodów.</w:t>
      </w:r>
    </w:p>
    <w:p w14:paraId="1A7A8930" w14:textId="77777777" w:rsidR="00D30DEE" w:rsidRPr="003519A7" w:rsidRDefault="00224B57" w:rsidP="00D30DEE">
      <w:pPr>
        <w:spacing w:after="90" w:line="240" w:lineRule="auto"/>
        <w:jc w:val="both"/>
        <w:rPr>
          <w:rFonts w:ascii="Times New Roman" w:eastAsia="Times New Roman" w:hAnsi="Times New Roman" w:cs="Times New Roman"/>
          <w:sz w:val="24"/>
          <w:szCs w:val="24"/>
          <w:lang w:eastAsia="pl-PL"/>
        </w:rPr>
      </w:pPr>
      <w:r w:rsidRPr="003519A7">
        <w:rPr>
          <w:rFonts w:ascii="Times New Roman" w:hAnsi="Times New Roman" w:cs="Times New Roman"/>
          <w:b/>
          <w:sz w:val="24"/>
          <w:szCs w:val="24"/>
          <w:lang w:eastAsia="pl-PL"/>
        </w:rPr>
        <w:t xml:space="preserve">Teza: </w:t>
      </w:r>
      <w:r w:rsidR="00D30DEE" w:rsidRPr="003519A7">
        <w:rPr>
          <w:rFonts w:ascii="Times New Roman" w:eastAsia="Times New Roman" w:hAnsi="Times New Roman" w:cs="Times New Roman"/>
          <w:sz w:val="24"/>
          <w:szCs w:val="24"/>
          <w:lang w:eastAsia="pl-PL"/>
        </w:rPr>
        <w:t>2. Sformułowanie "może być przyznany" oznacza, że decyzja ma charakter uznaniowy a brak zdefiniowania "szczególnie uzasadnionych przypadków" wskazuje na uprawnienie organu do oceny in concreto przyczyn wystąpienia z wnioskiem o pomoc w kategoriach szczególnej istotności dla wnioskodawcy.</w:t>
      </w:r>
    </w:p>
    <w:p w14:paraId="69EDB72C" w14:textId="77777777" w:rsidR="00D30DEE" w:rsidRPr="003519A7" w:rsidRDefault="00D30DEE" w:rsidP="00D30DEE">
      <w:pPr>
        <w:spacing w:after="90" w:line="240" w:lineRule="auto"/>
        <w:jc w:val="both"/>
        <w:rPr>
          <w:rFonts w:ascii="Times New Roman" w:eastAsia="Times New Roman" w:hAnsi="Times New Roman" w:cs="Times New Roman"/>
          <w:sz w:val="24"/>
          <w:szCs w:val="24"/>
          <w:lang w:eastAsia="pl-PL"/>
        </w:rPr>
      </w:pPr>
    </w:p>
    <w:p w14:paraId="5F9910CA" w14:textId="77777777" w:rsidR="00D30DEE" w:rsidRPr="003519A7" w:rsidRDefault="00000000" w:rsidP="00D30DEE">
      <w:pPr>
        <w:spacing w:after="0" w:line="240" w:lineRule="auto"/>
        <w:jc w:val="both"/>
        <w:rPr>
          <w:rFonts w:ascii="Times New Roman" w:eastAsia="Times New Roman" w:hAnsi="Times New Roman" w:cs="Times New Roman"/>
          <w:b/>
          <w:sz w:val="24"/>
          <w:szCs w:val="24"/>
          <w:lang w:eastAsia="pl-PL"/>
        </w:rPr>
      </w:pPr>
      <w:hyperlink r:id="rId10" w:anchor="/jurisprudence/522281547/1/ii-sa-lu-712-16-kryteria-wyboru-rozstrzygniecia-w-sprawach-z-zakresu-pomocy-spolecznej-wyrok...?cm=URELATIONS" w:history="1">
        <w:r w:rsidR="00D30DEE" w:rsidRPr="003519A7">
          <w:rPr>
            <w:rFonts w:ascii="Times New Roman" w:eastAsia="Times New Roman" w:hAnsi="Times New Roman" w:cs="Times New Roman"/>
            <w:b/>
            <w:bCs/>
            <w:sz w:val="24"/>
            <w:szCs w:val="24"/>
            <w:lang w:eastAsia="pl-PL"/>
          </w:rPr>
          <w:t>II SA/Lu 712/16 - Wyrok Wojewódzkiego Sądu Administracyjnego w Lublinie</w:t>
        </w:r>
      </w:hyperlink>
      <w:r w:rsidR="00D30DEE" w:rsidRPr="003519A7">
        <w:rPr>
          <w:rFonts w:ascii="Times New Roman" w:eastAsia="Times New Roman" w:hAnsi="Times New Roman" w:cs="Times New Roman"/>
          <w:b/>
          <w:sz w:val="24"/>
          <w:szCs w:val="24"/>
          <w:lang w:eastAsia="pl-PL"/>
        </w:rPr>
        <w:t xml:space="preserve"> z dnia 1 grudnia 2016 r.</w:t>
      </w:r>
    </w:p>
    <w:p w14:paraId="0E25EE40" w14:textId="77777777" w:rsidR="00D30DEE" w:rsidRPr="003519A7" w:rsidRDefault="00224B57" w:rsidP="00D30DEE">
      <w:pPr>
        <w:spacing w:after="90" w:line="240" w:lineRule="auto"/>
        <w:jc w:val="both"/>
        <w:rPr>
          <w:rFonts w:ascii="Times New Roman" w:eastAsia="Times New Roman" w:hAnsi="Times New Roman" w:cs="Times New Roman"/>
          <w:sz w:val="24"/>
          <w:szCs w:val="24"/>
          <w:lang w:eastAsia="pl-PL"/>
        </w:rPr>
      </w:pPr>
      <w:r w:rsidRPr="003519A7">
        <w:rPr>
          <w:rFonts w:ascii="Times New Roman" w:hAnsi="Times New Roman" w:cs="Times New Roman"/>
          <w:b/>
          <w:sz w:val="24"/>
          <w:szCs w:val="24"/>
          <w:lang w:eastAsia="pl-PL"/>
        </w:rPr>
        <w:t xml:space="preserve">Teza: </w:t>
      </w:r>
      <w:r w:rsidR="00D30DEE" w:rsidRPr="003519A7">
        <w:rPr>
          <w:rFonts w:ascii="Times New Roman" w:eastAsia="Times New Roman" w:hAnsi="Times New Roman" w:cs="Times New Roman"/>
          <w:sz w:val="24"/>
          <w:szCs w:val="24"/>
          <w:lang w:eastAsia="pl-PL"/>
        </w:rPr>
        <w:t xml:space="preserve">W sprawach z zakresu pomocy społecznej kryteriami wyboru rozstrzygnięcia przez organ powinny być cele i zadania pomocy społecznej, a nie subiektywne oczekiwania osób uprawnionych, zmierzające do obarczenia organów pomocy społecznej pełnym zakresem obowiązków przejęcia całkowitej opieki finansowej i życiowej nad osobą dotkniętą jedną z form niedostatku, określonych w art. 7 </w:t>
      </w:r>
      <w:proofErr w:type="spellStart"/>
      <w:r w:rsidR="00D30DEE" w:rsidRPr="003519A7">
        <w:rPr>
          <w:rFonts w:ascii="Times New Roman" w:eastAsia="Times New Roman" w:hAnsi="Times New Roman" w:cs="Times New Roman"/>
          <w:sz w:val="24"/>
          <w:szCs w:val="24"/>
          <w:lang w:eastAsia="pl-PL"/>
        </w:rPr>
        <w:t>u.p.s</w:t>
      </w:r>
      <w:proofErr w:type="spellEnd"/>
      <w:r w:rsidR="00D30DEE" w:rsidRPr="003519A7">
        <w:rPr>
          <w:rFonts w:ascii="Times New Roman" w:eastAsia="Times New Roman" w:hAnsi="Times New Roman" w:cs="Times New Roman"/>
          <w:sz w:val="24"/>
          <w:szCs w:val="24"/>
          <w:lang w:eastAsia="pl-PL"/>
        </w:rPr>
        <w:t>.</w:t>
      </w:r>
    </w:p>
    <w:p w14:paraId="6031D10F" w14:textId="77777777" w:rsidR="00D30DEE" w:rsidRPr="003519A7" w:rsidRDefault="00D30DEE" w:rsidP="00D30DEE">
      <w:pPr>
        <w:spacing w:after="90" w:line="240" w:lineRule="auto"/>
        <w:jc w:val="both"/>
        <w:rPr>
          <w:rFonts w:ascii="Times New Roman" w:eastAsia="Times New Roman" w:hAnsi="Times New Roman" w:cs="Times New Roman"/>
          <w:sz w:val="24"/>
          <w:szCs w:val="24"/>
          <w:lang w:eastAsia="pl-PL"/>
        </w:rPr>
      </w:pPr>
    </w:p>
    <w:p w14:paraId="722E150C" w14:textId="77777777" w:rsidR="00D30DEE" w:rsidRPr="003519A7" w:rsidRDefault="00D30DEE" w:rsidP="00D30DEE">
      <w:pPr>
        <w:spacing w:after="90" w:line="240" w:lineRule="auto"/>
        <w:jc w:val="both"/>
        <w:rPr>
          <w:rFonts w:ascii="Times New Roman" w:eastAsia="Times New Roman" w:hAnsi="Times New Roman" w:cs="Times New Roman"/>
          <w:sz w:val="24"/>
          <w:szCs w:val="24"/>
          <w:lang w:eastAsia="pl-PL"/>
        </w:rPr>
      </w:pPr>
    </w:p>
    <w:p w14:paraId="6CEA5D13" w14:textId="77777777" w:rsidR="00D30DEE" w:rsidRPr="003519A7" w:rsidRDefault="00D30DEE" w:rsidP="00D30DEE">
      <w:pPr>
        <w:spacing w:after="90" w:line="240" w:lineRule="auto"/>
        <w:jc w:val="both"/>
        <w:rPr>
          <w:rFonts w:ascii="Times New Roman" w:eastAsia="Times New Roman" w:hAnsi="Times New Roman" w:cs="Times New Roman"/>
          <w:sz w:val="24"/>
          <w:szCs w:val="24"/>
          <w:lang w:eastAsia="pl-PL"/>
        </w:rPr>
      </w:pPr>
    </w:p>
    <w:p w14:paraId="76019B82" w14:textId="77777777" w:rsidR="00D30DEE" w:rsidRPr="003519A7" w:rsidRDefault="00D30DEE" w:rsidP="00D30DEE">
      <w:pPr>
        <w:spacing w:after="90" w:line="240" w:lineRule="auto"/>
        <w:jc w:val="both"/>
        <w:rPr>
          <w:rFonts w:ascii="Times New Roman" w:eastAsia="Times New Roman" w:hAnsi="Times New Roman" w:cs="Times New Roman"/>
          <w:sz w:val="24"/>
          <w:szCs w:val="24"/>
          <w:lang w:eastAsia="pl-PL"/>
        </w:rPr>
      </w:pPr>
    </w:p>
    <w:p w14:paraId="36B7C2F0" w14:textId="77777777" w:rsidR="00D30DEE" w:rsidRPr="003519A7" w:rsidRDefault="00D30DEE" w:rsidP="00D30DEE">
      <w:pPr>
        <w:spacing w:after="90" w:line="240" w:lineRule="auto"/>
        <w:jc w:val="both"/>
        <w:rPr>
          <w:rFonts w:ascii="Times New Roman" w:eastAsia="Times New Roman" w:hAnsi="Times New Roman" w:cs="Times New Roman"/>
          <w:sz w:val="24"/>
          <w:szCs w:val="24"/>
          <w:lang w:eastAsia="pl-PL"/>
        </w:rPr>
      </w:pPr>
    </w:p>
    <w:p w14:paraId="42BE3CA4" w14:textId="77777777" w:rsidR="00D30DEE" w:rsidRPr="003519A7" w:rsidRDefault="00D30DEE" w:rsidP="00D30DEE">
      <w:pPr>
        <w:spacing w:after="90" w:line="240" w:lineRule="auto"/>
        <w:jc w:val="both"/>
        <w:rPr>
          <w:rFonts w:ascii="Times New Roman" w:eastAsia="Times New Roman" w:hAnsi="Times New Roman" w:cs="Times New Roman"/>
          <w:sz w:val="24"/>
          <w:szCs w:val="24"/>
          <w:lang w:eastAsia="pl-PL"/>
        </w:rPr>
      </w:pPr>
    </w:p>
    <w:p w14:paraId="1729360C" w14:textId="77777777" w:rsidR="00D30DEE" w:rsidRPr="003519A7" w:rsidRDefault="00D30DEE" w:rsidP="00D30DEE">
      <w:pPr>
        <w:spacing w:after="90" w:line="240" w:lineRule="auto"/>
        <w:jc w:val="both"/>
        <w:rPr>
          <w:rFonts w:ascii="Times New Roman" w:eastAsia="Times New Roman" w:hAnsi="Times New Roman" w:cs="Times New Roman"/>
          <w:sz w:val="24"/>
          <w:szCs w:val="24"/>
          <w:lang w:eastAsia="pl-PL"/>
        </w:rPr>
      </w:pPr>
    </w:p>
    <w:p w14:paraId="230B355D" w14:textId="77777777" w:rsidR="00D30DEE" w:rsidRPr="003519A7" w:rsidRDefault="00D30DEE" w:rsidP="00D30DEE">
      <w:pPr>
        <w:spacing w:after="90" w:line="240" w:lineRule="auto"/>
        <w:jc w:val="both"/>
        <w:rPr>
          <w:rFonts w:ascii="Times New Roman" w:eastAsia="Times New Roman" w:hAnsi="Times New Roman" w:cs="Times New Roman"/>
          <w:sz w:val="24"/>
          <w:szCs w:val="24"/>
          <w:lang w:eastAsia="pl-PL"/>
        </w:rPr>
      </w:pPr>
    </w:p>
    <w:p w14:paraId="000B03CF" w14:textId="77777777" w:rsidR="00D30DEE" w:rsidRPr="003519A7" w:rsidRDefault="00D30DEE" w:rsidP="00D30DEE">
      <w:pPr>
        <w:spacing w:after="90" w:line="240" w:lineRule="auto"/>
        <w:jc w:val="both"/>
        <w:rPr>
          <w:rFonts w:ascii="Times New Roman" w:eastAsia="Times New Roman" w:hAnsi="Times New Roman" w:cs="Times New Roman"/>
          <w:sz w:val="24"/>
          <w:szCs w:val="24"/>
          <w:lang w:eastAsia="pl-PL"/>
        </w:rPr>
      </w:pPr>
    </w:p>
    <w:p w14:paraId="419DD991" w14:textId="77777777" w:rsidR="00D30DEE" w:rsidRPr="003519A7" w:rsidRDefault="00D30DEE" w:rsidP="00D30DEE">
      <w:pPr>
        <w:spacing w:after="90" w:line="240" w:lineRule="auto"/>
        <w:jc w:val="both"/>
        <w:rPr>
          <w:rFonts w:ascii="Times New Roman" w:eastAsia="Times New Roman" w:hAnsi="Times New Roman" w:cs="Times New Roman"/>
          <w:sz w:val="24"/>
          <w:szCs w:val="24"/>
          <w:lang w:eastAsia="pl-PL"/>
        </w:rPr>
      </w:pPr>
    </w:p>
    <w:p w14:paraId="5FB06073" w14:textId="77777777" w:rsidR="00D30DEE" w:rsidRPr="003519A7" w:rsidRDefault="00D30DEE" w:rsidP="00D30DEE">
      <w:pPr>
        <w:spacing w:after="90" w:line="240" w:lineRule="auto"/>
        <w:jc w:val="both"/>
        <w:rPr>
          <w:rFonts w:ascii="Times New Roman" w:eastAsia="Times New Roman" w:hAnsi="Times New Roman" w:cs="Times New Roman"/>
          <w:sz w:val="24"/>
          <w:szCs w:val="24"/>
          <w:lang w:eastAsia="pl-PL"/>
        </w:rPr>
      </w:pPr>
    </w:p>
    <w:p w14:paraId="0C70FBEA" w14:textId="77777777" w:rsidR="00D30DEE" w:rsidRPr="003519A7" w:rsidRDefault="00D30DEE" w:rsidP="00D30DEE">
      <w:pPr>
        <w:spacing w:after="90" w:line="240" w:lineRule="auto"/>
        <w:jc w:val="both"/>
        <w:rPr>
          <w:rFonts w:ascii="Times New Roman" w:eastAsia="Times New Roman" w:hAnsi="Times New Roman" w:cs="Times New Roman"/>
          <w:sz w:val="24"/>
          <w:szCs w:val="24"/>
          <w:lang w:eastAsia="pl-PL"/>
        </w:rPr>
      </w:pPr>
    </w:p>
    <w:p w14:paraId="657CF534" w14:textId="77777777" w:rsidR="00D30DEE" w:rsidRPr="003519A7" w:rsidRDefault="00D30DEE" w:rsidP="00D30DEE">
      <w:pPr>
        <w:spacing w:after="90" w:line="240" w:lineRule="auto"/>
        <w:jc w:val="both"/>
        <w:rPr>
          <w:rFonts w:ascii="Times New Roman" w:eastAsia="Times New Roman" w:hAnsi="Times New Roman" w:cs="Times New Roman"/>
          <w:sz w:val="24"/>
          <w:szCs w:val="24"/>
          <w:lang w:eastAsia="pl-PL"/>
        </w:rPr>
      </w:pPr>
    </w:p>
    <w:p w14:paraId="05D7CAC0" w14:textId="77777777" w:rsidR="00D30DEE" w:rsidRPr="003519A7" w:rsidRDefault="00D30DEE" w:rsidP="00D30DEE">
      <w:pPr>
        <w:spacing w:after="90" w:line="240" w:lineRule="auto"/>
        <w:jc w:val="both"/>
        <w:rPr>
          <w:rFonts w:ascii="Times New Roman" w:eastAsia="Times New Roman" w:hAnsi="Times New Roman" w:cs="Times New Roman"/>
          <w:sz w:val="24"/>
          <w:szCs w:val="24"/>
          <w:lang w:eastAsia="pl-PL"/>
        </w:rPr>
      </w:pPr>
    </w:p>
    <w:p w14:paraId="4289C8B8" w14:textId="77777777" w:rsidR="00D30DEE" w:rsidRPr="003519A7" w:rsidRDefault="00D30DEE" w:rsidP="00D30DEE">
      <w:pPr>
        <w:spacing w:after="90" w:line="240" w:lineRule="auto"/>
        <w:jc w:val="both"/>
        <w:rPr>
          <w:rFonts w:ascii="Times New Roman" w:eastAsia="Times New Roman" w:hAnsi="Times New Roman" w:cs="Times New Roman"/>
          <w:sz w:val="24"/>
          <w:szCs w:val="24"/>
          <w:lang w:eastAsia="pl-PL"/>
        </w:rPr>
      </w:pPr>
    </w:p>
    <w:p w14:paraId="3AE611B0" w14:textId="77777777" w:rsidR="00D30DEE" w:rsidRPr="003519A7" w:rsidRDefault="00D30DEE" w:rsidP="00D30DEE">
      <w:pPr>
        <w:spacing w:after="90" w:line="240" w:lineRule="auto"/>
        <w:jc w:val="both"/>
        <w:rPr>
          <w:rFonts w:ascii="Times New Roman" w:eastAsia="Times New Roman" w:hAnsi="Times New Roman" w:cs="Times New Roman"/>
          <w:sz w:val="24"/>
          <w:szCs w:val="24"/>
          <w:lang w:eastAsia="pl-PL"/>
        </w:rPr>
      </w:pPr>
    </w:p>
    <w:p w14:paraId="2741546C" w14:textId="77777777" w:rsidR="00D30DEE" w:rsidRPr="003519A7" w:rsidRDefault="00D30DEE" w:rsidP="00D30DEE">
      <w:pPr>
        <w:spacing w:after="90" w:line="240" w:lineRule="auto"/>
        <w:jc w:val="both"/>
        <w:rPr>
          <w:rFonts w:ascii="Times New Roman" w:eastAsia="Times New Roman" w:hAnsi="Times New Roman" w:cs="Times New Roman"/>
          <w:sz w:val="24"/>
          <w:szCs w:val="24"/>
          <w:lang w:eastAsia="pl-PL"/>
        </w:rPr>
      </w:pPr>
    </w:p>
    <w:p w14:paraId="105071A7" w14:textId="77777777" w:rsidR="00D30DEE" w:rsidRPr="003519A7" w:rsidRDefault="00D30DEE" w:rsidP="00D30DEE">
      <w:pPr>
        <w:spacing w:after="90" w:line="240" w:lineRule="auto"/>
        <w:jc w:val="both"/>
        <w:rPr>
          <w:rFonts w:ascii="Times New Roman" w:eastAsia="Times New Roman" w:hAnsi="Times New Roman" w:cs="Times New Roman"/>
          <w:sz w:val="24"/>
          <w:szCs w:val="24"/>
          <w:lang w:eastAsia="pl-PL"/>
        </w:rPr>
      </w:pPr>
    </w:p>
    <w:p w14:paraId="7924D2E7" w14:textId="77777777" w:rsidR="00D30DEE" w:rsidRPr="003519A7" w:rsidRDefault="00D30DEE" w:rsidP="00D30DEE">
      <w:pPr>
        <w:spacing w:after="90" w:line="240" w:lineRule="auto"/>
        <w:jc w:val="both"/>
        <w:rPr>
          <w:rFonts w:ascii="Times New Roman" w:eastAsia="Times New Roman" w:hAnsi="Times New Roman" w:cs="Times New Roman"/>
          <w:sz w:val="24"/>
          <w:szCs w:val="24"/>
          <w:lang w:eastAsia="pl-PL"/>
        </w:rPr>
      </w:pPr>
    </w:p>
    <w:p w14:paraId="14BBF3D0" w14:textId="77777777" w:rsidR="00D30DEE" w:rsidRPr="003519A7" w:rsidRDefault="00D30DEE" w:rsidP="00D30DEE">
      <w:pPr>
        <w:spacing w:after="90" w:line="240" w:lineRule="auto"/>
        <w:jc w:val="both"/>
        <w:rPr>
          <w:rFonts w:ascii="Times New Roman" w:eastAsia="Times New Roman" w:hAnsi="Times New Roman" w:cs="Times New Roman"/>
          <w:sz w:val="24"/>
          <w:szCs w:val="24"/>
          <w:lang w:eastAsia="pl-PL"/>
        </w:rPr>
      </w:pPr>
    </w:p>
    <w:p w14:paraId="09852AD6" w14:textId="77777777" w:rsidR="00D30DEE" w:rsidRPr="003519A7" w:rsidRDefault="00D30DEE" w:rsidP="00D30DEE">
      <w:pPr>
        <w:spacing w:after="90" w:line="240" w:lineRule="auto"/>
        <w:jc w:val="both"/>
        <w:rPr>
          <w:rFonts w:ascii="Times New Roman" w:eastAsia="Times New Roman" w:hAnsi="Times New Roman" w:cs="Times New Roman"/>
          <w:sz w:val="24"/>
          <w:szCs w:val="24"/>
          <w:lang w:eastAsia="pl-PL"/>
        </w:rPr>
      </w:pPr>
    </w:p>
    <w:p w14:paraId="54C91707" w14:textId="77777777" w:rsidR="00D30DEE" w:rsidRPr="003519A7" w:rsidRDefault="00D30DEE" w:rsidP="00D30DEE">
      <w:pPr>
        <w:spacing w:after="90" w:line="240" w:lineRule="auto"/>
        <w:jc w:val="both"/>
        <w:rPr>
          <w:rFonts w:ascii="Times New Roman" w:eastAsia="Times New Roman" w:hAnsi="Times New Roman" w:cs="Times New Roman"/>
          <w:sz w:val="24"/>
          <w:szCs w:val="24"/>
          <w:lang w:eastAsia="pl-PL"/>
        </w:rPr>
      </w:pPr>
    </w:p>
    <w:p w14:paraId="418545BA" w14:textId="77777777" w:rsidR="00D30DEE" w:rsidRPr="003519A7" w:rsidRDefault="00D30DEE" w:rsidP="00D30DEE">
      <w:pPr>
        <w:spacing w:after="90" w:line="240" w:lineRule="auto"/>
        <w:jc w:val="both"/>
        <w:rPr>
          <w:rFonts w:ascii="Times New Roman" w:eastAsia="Times New Roman" w:hAnsi="Times New Roman" w:cs="Times New Roman"/>
          <w:sz w:val="24"/>
          <w:szCs w:val="24"/>
          <w:lang w:eastAsia="pl-PL"/>
        </w:rPr>
      </w:pPr>
    </w:p>
    <w:p w14:paraId="30D0D6C6" w14:textId="77777777" w:rsidR="00D30DEE" w:rsidRPr="003519A7" w:rsidRDefault="00D30DEE" w:rsidP="00D30DEE">
      <w:pPr>
        <w:spacing w:after="90" w:line="240" w:lineRule="auto"/>
        <w:jc w:val="both"/>
        <w:rPr>
          <w:rFonts w:ascii="Times New Roman" w:eastAsia="Times New Roman" w:hAnsi="Times New Roman" w:cs="Times New Roman"/>
          <w:sz w:val="24"/>
          <w:szCs w:val="24"/>
          <w:lang w:eastAsia="pl-PL"/>
        </w:rPr>
      </w:pPr>
    </w:p>
    <w:p w14:paraId="56CC3A7A" w14:textId="77777777" w:rsidR="00D30DEE" w:rsidRPr="003519A7" w:rsidRDefault="00D30DEE" w:rsidP="00D30DEE">
      <w:pPr>
        <w:spacing w:after="90" w:line="240" w:lineRule="auto"/>
        <w:jc w:val="both"/>
        <w:rPr>
          <w:rFonts w:ascii="Times New Roman" w:eastAsia="Times New Roman" w:hAnsi="Times New Roman" w:cs="Times New Roman"/>
          <w:sz w:val="24"/>
          <w:szCs w:val="24"/>
          <w:lang w:eastAsia="pl-PL"/>
        </w:rPr>
      </w:pPr>
    </w:p>
    <w:p w14:paraId="73EC3E46" w14:textId="77777777" w:rsidR="00D30DEE" w:rsidRPr="003519A7" w:rsidRDefault="00D30DEE" w:rsidP="00D30DEE">
      <w:pPr>
        <w:spacing w:after="90" w:line="240" w:lineRule="auto"/>
        <w:jc w:val="both"/>
        <w:rPr>
          <w:rFonts w:ascii="Times New Roman" w:eastAsia="Times New Roman" w:hAnsi="Times New Roman" w:cs="Times New Roman"/>
          <w:sz w:val="24"/>
          <w:szCs w:val="24"/>
          <w:lang w:eastAsia="pl-PL"/>
        </w:rPr>
      </w:pPr>
    </w:p>
    <w:p w14:paraId="491DE91B" w14:textId="77777777" w:rsidR="00D30DEE" w:rsidRPr="003519A7" w:rsidRDefault="00D30DEE" w:rsidP="00D30DEE">
      <w:pPr>
        <w:spacing w:after="90" w:line="240" w:lineRule="auto"/>
        <w:jc w:val="both"/>
        <w:rPr>
          <w:rFonts w:ascii="Times New Roman" w:eastAsia="Times New Roman" w:hAnsi="Times New Roman" w:cs="Times New Roman"/>
          <w:sz w:val="24"/>
          <w:szCs w:val="24"/>
          <w:lang w:eastAsia="pl-PL"/>
        </w:rPr>
      </w:pPr>
    </w:p>
    <w:p w14:paraId="1B849D62" w14:textId="77777777" w:rsidR="00D30DEE" w:rsidRPr="003519A7" w:rsidRDefault="00D30DEE" w:rsidP="00D30DEE">
      <w:pPr>
        <w:spacing w:after="90" w:line="240" w:lineRule="auto"/>
        <w:jc w:val="both"/>
        <w:rPr>
          <w:rFonts w:ascii="Times New Roman" w:eastAsia="Times New Roman" w:hAnsi="Times New Roman" w:cs="Times New Roman"/>
          <w:sz w:val="24"/>
          <w:szCs w:val="24"/>
          <w:lang w:eastAsia="pl-PL"/>
        </w:rPr>
      </w:pPr>
    </w:p>
    <w:p w14:paraId="499673A5" w14:textId="77777777" w:rsidR="00D30DEE" w:rsidRPr="003519A7" w:rsidRDefault="00D30DEE" w:rsidP="00D30DEE">
      <w:pPr>
        <w:spacing w:after="90" w:line="240" w:lineRule="auto"/>
        <w:jc w:val="both"/>
        <w:rPr>
          <w:rFonts w:ascii="Times New Roman" w:eastAsia="Times New Roman" w:hAnsi="Times New Roman" w:cs="Times New Roman"/>
          <w:sz w:val="24"/>
          <w:szCs w:val="24"/>
          <w:lang w:eastAsia="pl-PL"/>
        </w:rPr>
      </w:pPr>
    </w:p>
    <w:p w14:paraId="2BDF5FE1" w14:textId="77777777" w:rsidR="00D30DEE" w:rsidRPr="003519A7" w:rsidRDefault="00D30DEE" w:rsidP="00D30DEE">
      <w:pPr>
        <w:spacing w:after="90" w:line="240" w:lineRule="auto"/>
        <w:jc w:val="both"/>
        <w:rPr>
          <w:rFonts w:ascii="Times New Roman" w:eastAsia="Times New Roman" w:hAnsi="Times New Roman" w:cs="Times New Roman"/>
          <w:sz w:val="24"/>
          <w:szCs w:val="24"/>
          <w:lang w:eastAsia="pl-PL"/>
        </w:rPr>
      </w:pPr>
    </w:p>
    <w:p w14:paraId="336DF389" w14:textId="77777777" w:rsidR="00D30DEE" w:rsidRPr="003519A7" w:rsidRDefault="00D30DEE" w:rsidP="00D30DEE">
      <w:pPr>
        <w:spacing w:after="90" w:line="240" w:lineRule="auto"/>
        <w:jc w:val="both"/>
        <w:rPr>
          <w:rFonts w:ascii="Times New Roman" w:eastAsia="Times New Roman" w:hAnsi="Times New Roman" w:cs="Times New Roman"/>
          <w:sz w:val="24"/>
          <w:szCs w:val="24"/>
          <w:lang w:eastAsia="pl-PL"/>
        </w:rPr>
      </w:pPr>
    </w:p>
    <w:p w14:paraId="1C249C79" w14:textId="77777777" w:rsidR="00D30DEE" w:rsidRPr="003519A7" w:rsidRDefault="00D30DEE" w:rsidP="00D30DEE">
      <w:pPr>
        <w:spacing w:after="90" w:line="240" w:lineRule="auto"/>
        <w:jc w:val="both"/>
        <w:rPr>
          <w:rFonts w:ascii="Times New Roman" w:eastAsia="Times New Roman" w:hAnsi="Times New Roman" w:cs="Times New Roman"/>
          <w:sz w:val="24"/>
          <w:szCs w:val="24"/>
          <w:lang w:eastAsia="pl-PL"/>
        </w:rPr>
      </w:pPr>
    </w:p>
    <w:p w14:paraId="0AB16D91" w14:textId="77777777" w:rsidR="003036AD" w:rsidRPr="003519A7" w:rsidRDefault="003036AD"/>
    <w:sectPr w:rsidR="003036AD" w:rsidRPr="003519A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85007A"/>
    <w:multiLevelType w:val="hybridMultilevel"/>
    <w:tmpl w:val="1B608DEE"/>
    <w:lvl w:ilvl="0" w:tplc="0415000B">
      <w:start w:val="1"/>
      <w:numFmt w:val="bullet"/>
      <w:lvlText w:val=""/>
      <w:lvlJc w:val="lef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 w15:restartNumberingAfterBreak="0">
    <w:nsid w:val="64880EA5"/>
    <w:multiLevelType w:val="hybridMultilevel"/>
    <w:tmpl w:val="EF5C467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6D134DE2"/>
    <w:multiLevelType w:val="hybridMultilevel"/>
    <w:tmpl w:val="1A7C523C"/>
    <w:lvl w:ilvl="0" w:tplc="04150015">
      <w:start w:val="1"/>
      <w:numFmt w:val="upp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614747070">
    <w:abstractNumId w:val="2"/>
  </w:num>
  <w:num w:numId="2" w16cid:durableId="828255734">
    <w:abstractNumId w:val="0"/>
  </w:num>
  <w:num w:numId="3" w16cid:durableId="3021257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30DEE"/>
    <w:rsid w:val="00224B57"/>
    <w:rsid w:val="003036AD"/>
    <w:rsid w:val="003519A7"/>
    <w:rsid w:val="00462335"/>
    <w:rsid w:val="00961E47"/>
    <w:rsid w:val="00C013D9"/>
    <w:rsid w:val="00D30DEE"/>
    <w:rsid w:val="00DF7D2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C0531"/>
  <w15:docId w15:val="{BB18EDE1-6A69-4C6D-88D7-542DED7787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30DEE"/>
    <w:pPr>
      <w:spacing w:after="160" w:line="259"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D30DEE"/>
    <w:pPr>
      <w:ind w:left="720"/>
      <w:contextualSpacing/>
    </w:pPr>
  </w:style>
  <w:style w:type="character" w:styleId="Hipercze">
    <w:name w:val="Hyperlink"/>
    <w:basedOn w:val="Domylnaczcionkaakapitu"/>
    <w:uiPriority w:val="99"/>
    <w:semiHidden/>
    <w:unhideWhenUsed/>
    <w:rsid w:val="00D30DEE"/>
    <w:rPr>
      <w:color w:val="0000FF"/>
      <w:u w:val="single"/>
    </w:rPr>
  </w:style>
  <w:style w:type="paragraph" w:styleId="Bezodstpw">
    <w:name w:val="No Spacing"/>
    <w:uiPriority w:val="1"/>
    <w:qFormat/>
    <w:rsid w:val="00D30DE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p.lex.pl/" TargetMode="External"/><Relationship Id="rId3" Type="http://schemas.openxmlformats.org/officeDocument/2006/relationships/settings" Target="settings.xml"/><Relationship Id="rId7" Type="http://schemas.openxmlformats.org/officeDocument/2006/relationships/hyperlink" Target="https://sip.lex.p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ip.lex.pl/" TargetMode="External"/><Relationship Id="rId11" Type="http://schemas.openxmlformats.org/officeDocument/2006/relationships/fontTable" Target="fontTable.xml"/><Relationship Id="rId5" Type="http://schemas.openxmlformats.org/officeDocument/2006/relationships/hyperlink" Target="https://sip.lex.pl/" TargetMode="External"/><Relationship Id="rId10" Type="http://schemas.openxmlformats.org/officeDocument/2006/relationships/hyperlink" Target="https://sip.lex.pl/" TargetMode="External"/><Relationship Id="rId4" Type="http://schemas.openxmlformats.org/officeDocument/2006/relationships/webSettings" Target="webSettings.xml"/><Relationship Id="rId9" Type="http://schemas.openxmlformats.org/officeDocument/2006/relationships/hyperlink" Target="https://sip.lex.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633</Words>
  <Characters>3801</Characters>
  <Application>Microsoft Office Word</Application>
  <DocSecurity>0</DocSecurity>
  <Lines>31</Lines>
  <Paragraphs>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Użytkownik systemu Windows</dc:creator>
  <cp:lastModifiedBy>Dorota Frańczak</cp:lastModifiedBy>
  <cp:revision>7</cp:revision>
  <dcterms:created xsi:type="dcterms:W3CDTF">2023-01-30T17:14:00Z</dcterms:created>
  <dcterms:modified xsi:type="dcterms:W3CDTF">2023-01-31T10:35:00Z</dcterms:modified>
</cp:coreProperties>
</file>