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ADB7" w14:textId="77777777" w:rsidR="00B80CFE" w:rsidRPr="00F52FA2" w:rsidRDefault="00B80CFE" w:rsidP="00F52FA2">
      <w:pPr>
        <w:pStyle w:val="Akapitzlist"/>
        <w:pBdr>
          <w:bottom w:val="single" w:sz="4" w:space="1" w:color="auto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ustalania prawa do okresowych świadczeń pieniężnych.</w:t>
      </w:r>
    </w:p>
    <w:p w14:paraId="3D490B9D" w14:textId="77777777" w:rsidR="00B80CFE" w:rsidRPr="00F52FA2" w:rsidRDefault="00B80CFE" w:rsidP="00F52FA2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2D54B9" w14:textId="77777777" w:rsidR="00A67D11" w:rsidRPr="00F52FA2" w:rsidRDefault="00A67D11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18019E" w14:textId="77777777" w:rsidR="00B80CFE" w:rsidRPr="00F52FA2" w:rsidRDefault="00B80CFE" w:rsidP="00F52FA2">
      <w:pPr>
        <w:pStyle w:val="Bezodstpw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2012</w:t>
      </w:r>
    </w:p>
    <w:p w14:paraId="2F02DE05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0C3492" w14:textId="77777777" w:rsidR="00A67D11" w:rsidRPr="00F52FA2" w:rsidRDefault="00000000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1207934/1/iv-sa-gl-130-11-wyrok-wojewodzkiego-sadu-administracyjnego-w-gliwicach?cm=URELATIONS" w:history="1"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Gl</w:t>
        </w:r>
        <w:proofErr w:type="spellEnd"/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130/11 - Wyrok Wojewódzkiego Sądu Administracyjnego w Gliwicach</w:t>
        </w:r>
      </w:hyperlink>
      <w:r w:rsidR="00541B44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z dnia 20 stycznia 2012 r.</w:t>
      </w:r>
    </w:p>
    <w:p w14:paraId="1B4974D9" w14:textId="77777777" w:rsidR="00A67D11" w:rsidRPr="00F52FA2" w:rsidRDefault="00F52FA2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Systemowa wykładnia przepisów </w:t>
      </w:r>
      <w:proofErr w:type="spellStart"/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. z uwzględnieniem art. 37 ust. 1, art. 11 ust. 1 i 2 oraz art. 2 i 3 tejże ustawy, pozwala przyjąć tezę, zgodnie z którą organ właściwy do przyznania zasiłku stałego, o którym orzeka w formie aktu związanego w przypadku spełnienia warunków przewidzianych w art. 37 ust. 1 </w:t>
      </w:r>
      <w:proofErr w:type="spellStart"/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., będzie zobligowany do podjęcia pozytywnego rozstrzygnięcia dla wnioskodawcy, chyba że zachodzi jedna z przeszkód określonych w art. 11 </w:t>
      </w:r>
      <w:proofErr w:type="spellStart"/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., bądź też przyznanie takiego uprawnienia pozostawałoby w kolizji z celami i zasadami pomocy społecznej.</w:t>
      </w:r>
    </w:p>
    <w:p w14:paraId="6C1457F6" w14:textId="77777777" w:rsidR="00541B44" w:rsidRPr="00F52FA2" w:rsidRDefault="00541B44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7F5BDF" w14:textId="77777777" w:rsidR="00A67D11" w:rsidRPr="00F52FA2" w:rsidRDefault="00000000" w:rsidP="00F52FA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1789022/1/iii-sa-kr-701-11-wyrok-wojewodzkiego-sadu-administracyjnego-w-krakowie?cm=URELATIONS" w:history="1">
        <w:r w:rsidR="00A67D11" w:rsidRPr="00F52F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701/11 - Wyrok Wojewódzkiego Sądu Administracyjnego w Krakowie</w:t>
        </w:r>
      </w:hyperlink>
      <w:r w:rsidR="00541B44"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22 lutego 2012 r.</w:t>
      </w:r>
    </w:p>
    <w:p w14:paraId="27F45C3F" w14:textId="77777777" w:rsidR="00A67D11" w:rsidRPr="00F52FA2" w:rsidRDefault="00F52FA2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eastAsia="Times New Roman" w:hAnsi="Times New Roman" w:cs="Times New Roman"/>
          <w:sz w:val="24"/>
          <w:szCs w:val="24"/>
          <w:lang w:eastAsia="pl-PL"/>
        </w:rPr>
        <w:t>1. Co do zasady przyznanie zasiłku okresowego nie ma charakteru uznaniowego, bowiem spełnienie warunków do jego przyznania obliguje organ pomocy społecznej do jego przyznania. Natomiast uznaniu administracyjnemu, i to względnemu, pozostawiona jest wysokość tego świadczenia, poprzez ustawowo przewidzianą możliwość jej określenia między wskazanym w przepisach maksimum i minimum, a także okresu jego pobierania.</w:t>
      </w:r>
    </w:p>
    <w:p w14:paraId="64839561" w14:textId="77777777" w:rsidR="00A67D11" w:rsidRPr="00F52FA2" w:rsidRDefault="00F52FA2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związku z tym, iż pomoc społeczna powinna być udzielana wszystkim osobom spełniającym kryteria ustawowe oraz, że z reguły jest ona ograniczona możliwościami finansowymi ośrodka pomocy społecznej, organy obowiązane są ustalić przy tak dużej liczbie osób ubiegających się o pomoc dodatkowe kryteria decydujące o przyznaniu pomocy, a w szczególności o przyznaniu jej w określonej wysokości w sytuacjach, w których działają w ramach tzw. uznania administracyjnego.</w:t>
      </w:r>
    </w:p>
    <w:p w14:paraId="2706A8CB" w14:textId="77777777" w:rsidR="00541B44" w:rsidRPr="00F52FA2" w:rsidRDefault="00541B44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64591" w14:textId="77777777" w:rsidR="00541B44" w:rsidRPr="00F52FA2" w:rsidRDefault="00000000" w:rsidP="00F52FA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1791256/1/iii-sa-kr-932-11-wyrok-wojewodzkiego-sadu-administracyjnego-w-krakowie?cm=URELATIONS" w:history="1">
        <w:r w:rsidR="00541B44" w:rsidRPr="00F52F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932/11 - Wyrok Wojewódzkiego Sądu Administracyjnego w Krakowie</w:t>
        </w:r>
      </w:hyperlink>
      <w:r w:rsidR="00541B44"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7 sierpnia 2012 r.</w:t>
      </w:r>
    </w:p>
    <w:p w14:paraId="4B27B300" w14:textId="77777777" w:rsidR="00541B44" w:rsidRPr="00F52FA2" w:rsidRDefault="00F52FA2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1B44" w:rsidRPr="00F52F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38 ust. 5 ustawy o pomocy społecznej, okres, na jaki jest przyznawany zasiłek, ustala ośrodek pomocy społecznej, a raczej organ prowadzący postępowanie, na podstawie okoliczności sprawy. Nie powinien być on krótki, aby ta dość skromna pomoc finansowa miała jakikolwiek sens i powinien obejmować co najmniej kilka miesięcy. Jeżeli powodem przyznania zasiłku jest oczekiwanie na nabycie uprawnień do innych świadczeń z zabezpieczenia społecznego, to dobrze byłoby przyznać zasiłek okresowy do tego czasu.</w:t>
      </w:r>
    </w:p>
    <w:p w14:paraId="4D0AF359" w14:textId="77777777" w:rsidR="00B80CFE" w:rsidRPr="00F52FA2" w:rsidRDefault="00B80CFE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D8D3F" w14:textId="77777777" w:rsidR="00B80CFE" w:rsidRPr="00F52FA2" w:rsidRDefault="00B80CFE" w:rsidP="00F52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0CFE" w:rsidRPr="00F5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32447"/>
    <w:multiLevelType w:val="hybridMultilevel"/>
    <w:tmpl w:val="EBD630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5116"/>
    <w:multiLevelType w:val="multilevel"/>
    <w:tmpl w:val="EA8E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25C11"/>
    <w:multiLevelType w:val="multilevel"/>
    <w:tmpl w:val="A6CA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A13CA"/>
    <w:multiLevelType w:val="multilevel"/>
    <w:tmpl w:val="E39A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A37D7"/>
    <w:multiLevelType w:val="hybridMultilevel"/>
    <w:tmpl w:val="F6D62B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6B5E"/>
    <w:multiLevelType w:val="multilevel"/>
    <w:tmpl w:val="9E80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916FE"/>
    <w:multiLevelType w:val="multilevel"/>
    <w:tmpl w:val="72A4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B21F1"/>
    <w:multiLevelType w:val="hybridMultilevel"/>
    <w:tmpl w:val="90744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D132B8"/>
    <w:multiLevelType w:val="multilevel"/>
    <w:tmpl w:val="E49E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B1A92"/>
    <w:multiLevelType w:val="hybridMultilevel"/>
    <w:tmpl w:val="FAF4F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F09A2"/>
    <w:multiLevelType w:val="multilevel"/>
    <w:tmpl w:val="5EE2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D80E57"/>
    <w:multiLevelType w:val="hybridMultilevel"/>
    <w:tmpl w:val="89B2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4367649">
    <w:abstractNumId w:val="0"/>
  </w:num>
  <w:num w:numId="2" w16cid:durableId="659114050">
    <w:abstractNumId w:val="11"/>
  </w:num>
  <w:num w:numId="3" w16cid:durableId="544559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084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117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70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06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2977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5355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3238028">
    <w:abstractNumId w:val="5"/>
  </w:num>
  <w:num w:numId="11" w16cid:durableId="342515586">
    <w:abstractNumId w:val="1"/>
  </w:num>
  <w:num w:numId="12" w16cid:durableId="551117541">
    <w:abstractNumId w:val="13"/>
  </w:num>
  <w:num w:numId="13" w16cid:durableId="1669210996">
    <w:abstractNumId w:val="10"/>
  </w:num>
  <w:num w:numId="14" w16cid:durableId="963315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FE"/>
    <w:rsid w:val="00100B10"/>
    <w:rsid w:val="003036AD"/>
    <w:rsid w:val="00462335"/>
    <w:rsid w:val="00541B44"/>
    <w:rsid w:val="005A1A43"/>
    <w:rsid w:val="00A67D11"/>
    <w:rsid w:val="00B80CFE"/>
    <w:rsid w:val="00F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5BD7"/>
  <w15:docId w15:val="{165CEC82-B47A-4081-B952-E958C86A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F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0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CFE"/>
    <w:pPr>
      <w:ind w:left="720"/>
      <w:contextualSpacing/>
    </w:pPr>
  </w:style>
  <w:style w:type="paragraph" w:styleId="Bezodstpw">
    <w:name w:val="No Spacing"/>
    <w:uiPriority w:val="1"/>
    <w:qFormat/>
    <w:rsid w:val="00B80CF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B8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0CF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8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0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2023-01-30T20:09:00Z</dcterms:created>
  <dcterms:modified xsi:type="dcterms:W3CDTF">2023-01-31T11:28:00Z</dcterms:modified>
</cp:coreProperties>
</file>