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2F4BD" w14:textId="77777777" w:rsidR="000B66D9" w:rsidRPr="00A532E7" w:rsidRDefault="000B66D9" w:rsidP="00A532E7">
      <w:pPr>
        <w:pBdr>
          <w:bottom w:val="single" w:sz="4" w:space="1" w:color="auto"/>
        </w:pBdr>
        <w:spacing w:before="100" w:beforeAutospacing="1" w:after="100" w:afterAutospacing="1" w:line="240" w:lineRule="auto"/>
        <w:jc w:val="both"/>
        <w:rPr>
          <w:rFonts w:ascii="Times New Roman" w:eastAsia="Times New Roman" w:hAnsi="Times New Roman" w:cs="Times New Roman"/>
          <w:b/>
          <w:sz w:val="24"/>
          <w:szCs w:val="24"/>
          <w:lang w:eastAsia="pl-PL"/>
        </w:rPr>
      </w:pPr>
      <w:r w:rsidRPr="00A532E7">
        <w:rPr>
          <w:rFonts w:ascii="Times New Roman" w:eastAsia="Times New Roman" w:hAnsi="Times New Roman" w:cs="Times New Roman"/>
          <w:b/>
          <w:sz w:val="24"/>
          <w:szCs w:val="24"/>
          <w:lang w:eastAsia="pl-PL"/>
        </w:rPr>
        <w:t>Kryteria ustalania uprawnień do świadczeń.</w:t>
      </w:r>
    </w:p>
    <w:p w14:paraId="4733F2E4" w14:textId="77777777" w:rsidR="000B66D9" w:rsidRPr="00C83F21" w:rsidRDefault="000B66D9" w:rsidP="003D04CF">
      <w:pPr>
        <w:pStyle w:val="Akapitzlist"/>
        <w:spacing w:before="100" w:beforeAutospacing="1" w:after="100" w:afterAutospacing="1" w:line="240" w:lineRule="auto"/>
        <w:jc w:val="both"/>
        <w:rPr>
          <w:rFonts w:ascii="Times New Roman" w:eastAsia="Times New Roman" w:hAnsi="Times New Roman" w:cs="Times New Roman"/>
          <w:b/>
          <w:sz w:val="24"/>
          <w:szCs w:val="24"/>
          <w:lang w:eastAsia="pl-PL"/>
        </w:rPr>
      </w:pPr>
    </w:p>
    <w:p w14:paraId="2EF9F4F6" w14:textId="77777777" w:rsidR="000B66D9" w:rsidRPr="00C83F21" w:rsidRDefault="000B66D9" w:rsidP="003D04CF">
      <w:pPr>
        <w:pStyle w:val="Akapitzlist"/>
        <w:spacing w:before="100" w:beforeAutospacing="1" w:after="100" w:afterAutospacing="1" w:line="240" w:lineRule="auto"/>
        <w:jc w:val="both"/>
        <w:rPr>
          <w:rFonts w:ascii="Times New Roman" w:eastAsia="Times New Roman" w:hAnsi="Times New Roman" w:cs="Times New Roman"/>
          <w:b/>
          <w:sz w:val="24"/>
          <w:szCs w:val="24"/>
          <w:lang w:eastAsia="pl-PL"/>
        </w:rPr>
      </w:pPr>
    </w:p>
    <w:p w14:paraId="5EFE9E27" w14:textId="77777777" w:rsidR="000B66D9" w:rsidRPr="00C83F21" w:rsidRDefault="000B66D9" w:rsidP="003D04CF">
      <w:pPr>
        <w:pStyle w:val="Akapitzlist"/>
        <w:numPr>
          <w:ilvl w:val="0"/>
          <w:numId w:val="2"/>
        </w:numPr>
        <w:spacing w:before="100" w:beforeAutospacing="1" w:after="100" w:afterAutospacing="1" w:line="240" w:lineRule="auto"/>
        <w:jc w:val="both"/>
        <w:rPr>
          <w:rFonts w:ascii="Times New Roman" w:eastAsia="Times New Roman" w:hAnsi="Times New Roman" w:cs="Times New Roman"/>
          <w:b/>
          <w:bCs/>
          <w:sz w:val="24"/>
          <w:szCs w:val="24"/>
          <w:lang w:eastAsia="pl-PL"/>
        </w:rPr>
      </w:pPr>
      <w:r w:rsidRPr="00C83F21">
        <w:rPr>
          <w:rFonts w:ascii="Times New Roman" w:eastAsia="Times New Roman" w:hAnsi="Times New Roman" w:cs="Times New Roman"/>
          <w:b/>
          <w:bCs/>
          <w:sz w:val="24"/>
          <w:szCs w:val="24"/>
          <w:lang w:eastAsia="pl-PL"/>
        </w:rPr>
        <w:t>2018</w:t>
      </w:r>
    </w:p>
    <w:p w14:paraId="69062890" w14:textId="77777777" w:rsidR="00C83F21" w:rsidRPr="003D04CF" w:rsidRDefault="00000000" w:rsidP="003D04CF">
      <w:pPr>
        <w:spacing w:after="0" w:line="240" w:lineRule="auto"/>
        <w:jc w:val="both"/>
        <w:rPr>
          <w:rFonts w:ascii="Times New Roman" w:eastAsia="Times New Roman" w:hAnsi="Times New Roman" w:cs="Times New Roman"/>
          <w:b/>
          <w:sz w:val="24"/>
          <w:szCs w:val="24"/>
          <w:lang w:eastAsia="pl-PL"/>
        </w:rPr>
      </w:pPr>
      <w:hyperlink r:id="rId5" w:anchor="/jurisprudence/522573690/1/ii-sa-rz-1379-17-sposob-obliczenia-dochodu-z-gospodarstwa-rolnego-wyrok-wojewodzkiego-sadu...?cm=URELATIONS" w:history="1">
        <w:r w:rsidR="00C83F21" w:rsidRPr="003D04CF">
          <w:rPr>
            <w:rFonts w:ascii="Times New Roman" w:eastAsia="Times New Roman" w:hAnsi="Times New Roman" w:cs="Times New Roman"/>
            <w:b/>
            <w:bCs/>
            <w:sz w:val="24"/>
            <w:szCs w:val="24"/>
            <w:lang w:eastAsia="pl-PL"/>
          </w:rPr>
          <w:t>II S</w:t>
        </w:r>
        <w:r w:rsidR="003D04CF" w:rsidRPr="003D04CF">
          <w:rPr>
            <w:rFonts w:ascii="Times New Roman" w:eastAsia="Times New Roman" w:hAnsi="Times New Roman" w:cs="Times New Roman"/>
            <w:b/>
            <w:bCs/>
            <w:sz w:val="24"/>
            <w:szCs w:val="24"/>
            <w:lang w:eastAsia="pl-PL"/>
          </w:rPr>
          <w:t xml:space="preserve">A/Rz 1379/17 </w:t>
        </w:r>
        <w:r w:rsidR="00C83F21" w:rsidRPr="003D04CF">
          <w:rPr>
            <w:rFonts w:ascii="Times New Roman" w:eastAsia="Times New Roman" w:hAnsi="Times New Roman" w:cs="Times New Roman"/>
            <w:b/>
            <w:bCs/>
            <w:sz w:val="24"/>
            <w:szCs w:val="24"/>
            <w:lang w:eastAsia="pl-PL"/>
          </w:rPr>
          <w:t>- Wyrok Wojewódzkiego Sądu Administracyjnego w Rzeszowie</w:t>
        </w:r>
      </w:hyperlink>
      <w:r w:rsidR="003D04CF" w:rsidRPr="003D04CF">
        <w:rPr>
          <w:rFonts w:ascii="Times New Roman" w:eastAsia="Times New Roman" w:hAnsi="Times New Roman" w:cs="Times New Roman"/>
          <w:b/>
          <w:sz w:val="24"/>
          <w:szCs w:val="24"/>
          <w:lang w:eastAsia="pl-PL"/>
        </w:rPr>
        <w:t xml:space="preserve"> </w:t>
      </w:r>
      <w:r w:rsidR="00C83F21" w:rsidRPr="003D04CF">
        <w:rPr>
          <w:rFonts w:ascii="Times New Roman" w:eastAsia="Times New Roman" w:hAnsi="Times New Roman" w:cs="Times New Roman"/>
          <w:b/>
          <w:sz w:val="24"/>
          <w:szCs w:val="24"/>
          <w:lang w:eastAsia="pl-PL"/>
        </w:rPr>
        <w:t>z dnia 21 lutego 2018 r.</w:t>
      </w:r>
    </w:p>
    <w:p w14:paraId="2C4F19D2" w14:textId="77777777" w:rsidR="00C83F21" w:rsidRDefault="003D04CF" w:rsidP="003D04CF">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Dla ustawodawcy nie miało znaczenia czy z nieruchomości rolnych faktycznie jest uzyskiwany jakikolwiek dochód, czy w ogóle są one uprawiane czy też leżą odłogiem. W przypadku posiadania nieruchomości rolnych nakazał przyjąć przy obliczaniu wysokości dochodu, że z tego tytułu uzyskiwany jest dochód na konkretnym poziomie uzależnionym jedynie od ilości hektarów przeliczeniowych.</w:t>
      </w:r>
    </w:p>
    <w:p w14:paraId="719E4A47" w14:textId="77777777" w:rsidR="003D04CF" w:rsidRPr="00C83F21" w:rsidRDefault="003D04CF" w:rsidP="003D04CF">
      <w:pPr>
        <w:spacing w:after="90" w:line="240" w:lineRule="auto"/>
        <w:jc w:val="both"/>
        <w:rPr>
          <w:rFonts w:ascii="Times New Roman" w:eastAsia="Times New Roman" w:hAnsi="Times New Roman" w:cs="Times New Roman"/>
          <w:sz w:val="24"/>
          <w:szCs w:val="24"/>
          <w:lang w:eastAsia="pl-PL"/>
        </w:rPr>
      </w:pPr>
    </w:p>
    <w:p w14:paraId="60948073" w14:textId="77777777" w:rsidR="00C83F21" w:rsidRPr="003D04CF" w:rsidRDefault="00000000" w:rsidP="003D04CF">
      <w:pPr>
        <w:spacing w:after="0" w:line="240" w:lineRule="auto"/>
        <w:jc w:val="both"/>
        <w:rPr>
          <w:rFonts w:ascii="Times New Roman" w:eastAsia="Times New Roman" w:hAnsi="Times New Roman" w:cs="Times New Roman"/>
          <w:b/>
          <w:sz w:val="24"/>
          <w:szCs w:val="24"/>
          <w:lang w:eastAsia="pl-PL"/>
        </w:rPr>
      </w:pPr>
      <w:hyperlink r:id="rId6" w:anchor="/jurisprudence/522565319/1/ii-sa-ld-982-17-niedopuszczalnosc-wykladni-rozszerzajace-dotyczacej-przepisow-regulujacych...?cm=URELATIONS" w:history="1">
        <w:r w:rsidR="003D04CF" w:rsidRPr="003D04CF">
          <w:rPr>
            <w:rFonts w:ascii="Times New Roman" w:eastAsia="Times New Roman" w:hAnsi="Times New Roman" w:cs="Times New Roman"/>
            <w:b/>
            <w:bCs/>
            <w:sz w:val="24"/>
            <w:szCs w:val="24"/>
            <w:lang w:eastAsia="pl-PL"/>
          </w:rPr>
          <w:t>II SA/Łd 982/17</w:t>
        </w:r>
        <w:r w:rsidR="00C83F21" w:rsidRPr="003D04CF">
          <w:rPr>
            <w:rFonts w:ascii="Times New Roman" w:eastAsia="Times New Roman" w:hAnsi="Times New Roman" w:cs="Times New Roman"/>
            <w:b/>
            <w:bCs/>
            <w:sz w:val="24"/>
            <w:szCs w:val="24"/>
            <w:lang w:eastAsia="pl-PL"/>
          </w:rPr>
          <w:t xml:space="preserve"> - Wyrok Wojewódzkiego Sądu Administracyjnego w Łodzi</w:t>
        </w:r>
      </w:hyperlink>
      <w:r w:rsidR="003D04CF" w:rsidRPr="003D04CF">
        <w:rPr>
          <w:rFonts w:ascii="Times New Roman" w:eastAsia="Times New Roman" w:hAnsi="Times New Roman" w:cs="Times New Roman"/>
          <w:b/>
          <w:sz w:val="24"/>
          <w:szCs w:val="24"/>
          <w:lang w:eastAsia="pl-PL"/>
        </w:rPr>
        <w:t xml:space="preserve"> </w:t>
      </w:r>
      <w:r w:rsidR="00C83F21" w:rsidRPr="003D04CF">
        <w:rPr>
          <w:rFonts w:ascii="Times New Roman" w:eastAsia="Times New Roman" w:hAnsi="Times New Roman" w:cs="Times New Roman"/>
          <w:b/>
          <w:sz w:val="24"/>
          <w:szCs w:val="24"/>
          <w:lang w:eastAsia="pl-PL"/>
        </w:rPr>
        <w:t>z dnia 28 lutego 2018 r.</w:t>
      </w:r>
    </w:p>
    <w:p w14:paraId="3C10A2F4" w14:textId="77777777" w:rsidR="00C83F21" w:rsidRPr="00C83F21" w:rsidRDefault="003D04CF" w:rsidP="003D04CF">
      <w:pPr>
        <w:spacing w:after="75"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1. Ustawodawca klarownie sprecyzował sposób obliczenia dochodu uprawniającego do otrzymania świadczeń pomocowych, wskazując w zamkniętym katalogu przychody podlegające odliczeniu od dochodu (obciążenia pomniejszające dochód) oraz świadczenia, których nie wlicza się do dochodu. Niedozwolona jest wobec tego wykładnia rozszerzająca przepisów art. 8 ust. 3 i 4 u.p.s. i sięganie w tym celu do uregulowań znajdujących się w innych aktach prawnych, chociażby do ustaw z zakresu prawa podatkowego, skoro przepisy u.p.s. do nich nie odsyłają.</w:t>
      </w:r>
    </w:p>
    <w:p w14:paraId="6548490C" w14:textId="77777777" w:rsidR="00C83F21" w:rsidRDefault="003D04CF" w:rsidP="003D04CF">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2. Otrzymane zadośćuczynienie wraz z ustawowymi odsetkami oraz skapitalizowana renta wraz z ustawowymi odsetkami na podstawie prawomocnego wyroku sądu stanowią dochód w rozumieniu art. 8 ust. 3 u.p.s., skutkujący koniecznością zweryfikowania przez organ sytuacji dochodowej rodziny pod kątem spełnienia przesłanek z art. 37 ust. 1 pkt 2 u.p.s. warunkujących prawo do zasiłku stałego i opłacania składki na ubezpieczenie zdrowotne.</w:t>
      </w:r>
    </w:p>
    <w:p w14:paraId="21274C78" w14:textId="77777777" w:rsidR="003D04CF" w:rsidRPr="00C83F21" w:rsidRDefault="003D04CF" w:rsidP="003D04CF">
      <w:pPr>
        <w:spacing w:after="90" w:line="240" w:lineRule="auto"/>
        <w:jc w:val="both"/>
        <w:rPr>
          <w:rFonts w:ascii="Times New Roman" w:eastAsia="Times New Roman" w:hAnsi="Times New Roman" w:cs="Times New Roman"/>
          <w:sz w:val="24"/>
          <w:szCs w:val="24"/>
          <w:lang w:eastAsia="pl-PL"/>
        </w:rPr>
      </w:pPr>
    </w:p>
    <w:p w14:paraId="7BAD5BC6" w14:textId="77777777" w:rsidR="00C83F21" w:rsidRPr="003D04CF" w:rsidRDefault="00000000" w:rsidP="003D04CF">
      <w:pPr>
        <w:spacing w:after="0" w:line="240" w:lineRule="auto"/>
        <w:jc w:val="both"/>
        <w:rPr>
          <w:rFonts w:ascii="Times New Roman" w:eastAsia="Times New Roman" w:hAnsi="Times New Roman" w:cs="Times New Roman"/>
          <w:b/>
          <w:sz w:val="24"/>
          <w:szCs w:val="24"/>
          <w:lang w:eastAsia="pl-PL"/>
        </w:rPr>
      </w:pPr>
      <w:hyperlink r:id="rId7" w:anchor="/jurisprudence/522562804/1/ii-sa-ol-365-17-trudna-sytuacja-finansowa-jako-podstawa-wniosku-o-przyznanie-zasilku-celowego...?cm=URELATIONS" w:history="1">
        <w:r w:rsidR="00C83F21" w:rsidRPr="003D04CF">
          <w:rPr>
            <w:rFonts w:ascii="Times New Roman" w:eastAsia="Times New Roman" w:hAnsi="Times New Roman" w:cs="Times New Roman"/>
            <w:b/>
            <w:bCs/>
            <w:sz w:val="24"/>
            <w:szCs w:val="24"/>
            <w:lang w:eastAsia="pl-PL"/>
          </w:rPr>
          <w:t>II SA/Ol 365/17</w:t>
        </w:r>
        <w:r w:rsidR="003D04CF" w:rsidRPr="003D04CF">
          <w:rPr>
            <w:rFonts w:ascii="Times New Roman" w:eastAsia="Times New Roman" w:hAnsi="Times New Roman" w:cs="Times New Roman"/>
            <w:b/>
            <w:bCs/>
            <w:sz w:val="24"/>
            <w:szCs w:val="24"/>
            <w:lang w:eastAsia="pl-PL"/>
          </w:rPr>
          <w:t xml:space="preserve"> - </w:t>
        </w:r>
        <w:r w:rsidR="00C83F21" w:rsidRPr="003D04CF">
          <w:rPr>
            <w:rFonts w:ascii="Times New Roman" w:eastAsia="Times New Roman" w:hAnsi="Times New Roman" w:cs="Times New Roman"/>
            <w:b/>
            <w:bCs/>
            <w:sz w:val="24"/>
            <w:szCs w:val="24"/>
            <w:lang w:eastAsia="pl-PL"/>
          </w:rPr>
          <w:t>Wyrok Wojewódzkiego Sądu Administracyjnego w Olsztynie</w:t>
        </w:r>
      </w:hyperlink>
      <w:r w:rsidR="003D04CF" w:rsidRPr="003D04CF">
        <w:rPr>
          <w:rFonts w:ascii="Times New Roman" w:eastAsia="Times New Roman" w:hAnsi="Times New Roman" w:cs="Times New Roman"/>
          <w:b/>
          <w:sz w:val="24"/>
          <w:szCs w:val="24"/>
          <w:lang w:eastAsia="pl-PL"/>
        </w:rPr>
        <w:t xml:space="preserve"> </w:t>
      </w:r>
      <w:r w:rsidR="00C83F21" w:rsidRPr="003D04CF">
        <w:rPr>
          <w:rFonts w:ascii="Times New Roman" w:eastAsia="Times New Roman" w:hAnsi="Times New Roman" w:cs="Times New Roman"/>
          <w:b/>
          <w:sz w:val="24"/>
          <w:szCs w:val="24"/>
          <w:lang w:eastAsia="pl-PL"/>
        </w:rPr>
        <w:t>z dnia 13 marca 2018 r.</w:t>
      </w:r>
    </w:p>
    <w:p w14:paraId="44A6C65F" w14:textId="77777777" w:rsidR="00C83F21" w:rsidRPr="00C83F21" w:rsidRDefault="003D04CF" w:rsidP="003D04CF">
      <w:pPr>
        <w:spacing w:after="90" w:line="240" w:lineRule="auto"/>
        <w:jc w:val="both"/>
        <w:rPr>
          <w:rFonts w:ascii="Times New Roman" w:eastAsia="Times New Roman" w:hAnsi="Times New Roman" w:cs="Times New Roman"/>
          <w:sz w:val="24"/>
          <w:szCs w:val="24"/>
          <w:lang w:eastAsia="pl-PL"/>
        </w:rPr>
      </w:pPr>
      <w:r w:rsidRPr="003519A7">
        <w:rPr>
          <w:rFonts w:ascii="Times New Roman" w:hAnsi="Times New Roman" w:cs="Times New Roman"/>
          <w:b/>
          <w:sz w:val="24"/>
          <w:szCs w:val="24"/>
          <w:lang w:eastAsia="pl-PL"/>
        </w:rPr>
        <w:t xml:space="preserve">Teza: </w:t>
      </w:r>
      <w:r w:rsidR="00C83F21" w:rsidRPr="00C83F21">
        <w:rPr>
          <w:rFonts w:ascii="Times New Roman" w:eastAsia="Times New Roman" w:hAnsi="Times New Roman" w:cs="Times New Roman"/>
          <w:sz w:val="24"/>
          <w:szCs w:val="24"/>
          <w:lang w:eastAsia="pl-PL"/>
        </w:rPr>
        <w:t>O możliwościach świadczenia pomocy społecznej decydują nie tylko potrzeby skarżącego i cel pomocy, ale również możliwości finansowe ośrodka i potrzeby innych osób, objętych jego pomocą. Podkreślić należy, iż organ pomocy musi uwzględniać fakt, że ograniczone środki finansowe, jakimi dysponuje, winny trafić do jak największej liczby osób potrzebujących. Nie może zatem swojej pomocy skoncentrować na finansowaniu potrzeb tylko jednej osoby, choćby jej sytuacja materialna, czy też zdrowotna była najtrudniejsza. Organ ma obowiązek dokonać oceny nie tylko sytuacji materialnej skarżącego, ale także ilości i rodzaju skierowanych do niego form pomocy. Środki na pomoc społeczną muszą zabezpieczyć potrzeby związane z całym rokiem i uwzględniać potrzeby wszystkich podopiecznych, w tym tych gospodarstw domowych, gdzie na utrzymaniu są uczące się dzieci, a dochody rodziny są znacznie poniżej minimum socjalnego. W związku z tym, organ musi uwzględniać wysokość już przyznanych świadczeń i dokonywać stosownego rozdziału środków, tak aby z pomocy społecznej skorzystała jak największa liczba podopiecznych, gdyż tylko takie postępowanie jest zgodne z zasadami sprawiedliwości społecznej oraz zasadami wynikającymi z art. 3 ust. 3 i 4 ustawy o pomocy społecznej.</w:t>
      </w:r>
    </w:p>
    <w:p w14:paraId="5BFD98D0" w14:textId="79DCD453" w:rsidR="000B66D9" w:rsidRPr="003D7717" w:rsidRDefault="000B66D9" w:rsidP="003D7717">
      <w:pPr>
        <w:spacing w:before="100" w:beforeAutospacing="1" w:after="100" w:afterAutospacing="1" w:line="240" w:lineRule="auto"/>
        <w:jc w:val="both"/>
        <w:rPr>
          <w:rFonts w:ascii="Times New Roman" w:hAnsi="Times New Roman" w:cs="Times New Roman"/>
          <w:b/>
          <w:sz w:val="24"/>
          <w:szCs w:val="24"/>
        </w:rPr>
      </w:pPr>
    </w:p>
    <w:sectPr w:rsidR="000B66D9" w:rsidRPr="003D77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007A"/>
    <w:multiLevelType w:val="hybridMultilevel"/>
    <w:tmpl w:val="1B608DEE"/>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64880EA5"/>
    <w:multiLevelType w:val="hybridMultilevel"/>
    <w:tmpl w:val="EF5C46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D134DE2"/>
    <w:multiLevelType w:val="hybridMultilevel"/>
    <w:tmpl w:val="1A7C523C"/>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40742366">
    <w:abstractNumId w:val="2"/>
  </w:num>
  <w:num w:numId="2" w16cid:durableId="252978790">
    <w:abstractNumId w:val="0"/>
  </w:num>
  <w:num w:numId="3" w16cid:durableId="19348982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66D9"/>
    <w:rsid w:val="000B66D9"/>
    <w:rsid w:val="001E1623"/>
    <w:rsid w:val="003036AD"/>
    <w:rsid w:val="003D04CF"/>
    <w:rsid w:val="003D7717"/>
    <w:rsid w:val="00462335"/>
    <w:rsid w:val="00A532E7"/>
    <w:rsid w:val="00C83F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61303"/>
  <w15:docId w15:val="{C7D46C75-E994-4D5D-BD52-BBDD770E3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B66D9"/>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B66D9"/>
    <w:pPr>
      <w:ind w:left="720"/>
      <w:contextualSpacing/>
    </w:pPr>
  </w:style>
  <w:style w:type="paragraph" w:styleId="Bezodstpw">
    <w:name w:val="No Spacing"/>
    <w:uiPriority w:val="1"/>
    <w:qFormat/>
    <w:rsid w:val="000B66D9"/>
    <w:pPr>
      <w:spacing w:after="0" w:line="240" w:lineRule="auto"/>
    </w:pPr>
  </w:style>
  <w:style w:type="paragraph" w:customStyle="1" w:styleId="text-justify">
    <w:name w:val="text-justify"/>
    <w:basedOn w:val="Normalny"/>
    <w:uiPriority w:val="99"/>
    <w:rsid w:val="000B66D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0B66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ip.lex.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p.lex.pl/" TargetMode="External"/><Relationship Id="rId5" Type="http://schemas.openxmlformats.org/officeDocument/2006/relationships/hyperlink" Target="https://sip.lex.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500</Words>
  <Characters>3003</Characters>
  <Application>Microsoft Office Word</Application>
  <DocSecurity>0</DocSecurity>
  <Lines>25</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Dorota Frańczak</cp:lastModifiedBy>
  <cp:revision>4</cp:revision>
  <dcterms:created xsi:type="dcterms:W3CDTF">2023-01-30T17:27:00Z</dcterms:created>
  <dcterms:modified xsi:type="dcterms:W3CDTF">2023-01-31T11:00:00Z</dcterms:modified>
</cp:coreProperties>
</file>