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9F22DE" w14:textId="77777777" w:rsidR="00B80CFE" w:rsidRPr="00F52FA2" w:rsidRDefault="00B80CFE" w:rsidP="00F52FA2">
      <w:pPr>
        <w:pStyle w:val="Akapitzlist"/>
        <w:pBdr>
          <w:bottom w:val="single" w:sz="4" w:space="1" w:color="auto"/>
        </w:pBd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52FA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Zasady i tryb ustalania prawa do okresowych świadczeń pieniężnych.</w:t>
      </w:r>
    </w:p>
    <w:p w14:paraId="7E096693" w14:textId="77777777" w:rsidR="00B80CFE" w:rsidRPr="00F52FA2" w:rsidRDefault="00B80CFE" w:rsidP="00F52FA2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76BA5342" w14:textId="77777777" w:rsidR="0049095E" w:rsidRPr="0049095E" w:rsidRDefault="0049095E" w:rsidP="0049095E">
      <w:pPr>
        <w:pStyle w:val="Akapitzlist"/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10ACCE9C" w14:textId="0D905FDD" w:rsidR="00B80CFE" w:rsidRPr="00F52FA2" w:rsidRDefault="00B80CFE" w:rsidP="00F52FA2">
      <w:pPr>
        <w:pStyle w:val="Akapitzlist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52F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2014</w:t>
      </w:r>
    </w:p>
    <w:p w14:paraId="507F0053" w14:textId="77777777" w:rsidR="00541B44" w:rsidRPr="00F52FA2" w:rsidRDefault="00000000" w:rsidP="00F52FA2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  <w:hyperlink r:id="rId5" w:anchor="/jurisprudence/521625000/1/ii-sa-go-1050-13-przeslanki-przyznania-zasilku-okresowego-ocena-braku-wspolpracy-z-organami...?cm=URELATIONS" w:history="1">
        <w:r w:rsidR="00541B44" w:rsidRPr="00F52FA2">
          <w:rPr>
            <w:rFonts w:ascii="Times New Roman" w:hAnsi="Times New Roman" w:cs="Times New Roman"/>
            <w:b/>
            <w:bCs/>
            <w:sz w:val="24"/>
            <w:szCs w:val="24"/>
            <w:lang w:eastAsia="pl-PL"/>
          </w:rPr>
          <w:t>II SA/Go 1050/13 - Wyrok Wojewódzkiego Sądu Administracyjnego w Gorzowie Wielkopolskim</w:t>
        </w:r>
      </w:hyperlink>
      <w:r w:rsidR="00541B44" w:rsidRPr="00F52FA2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 z dnia 15 stycznia 2014 r.</w:t>
      </w:r>
    </w:p>
    <w:p w14:paraId="333C5F32" w14:textId="77777777" w:rsidR="00541B44" w:rsidRPr="00F52FA2" w:rsidRDefault="00F52FA2" w:rsidP="00F52FA2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F52FA2">
        <w:rPr>
          <w:rFonts w:ascii="Times New Roman" w:hAnsi="Times New Roman" w:cs="Times New Roman"/>
          <w:b/>
          <w:sz w:val="24"/>
          <w:szCs w:val="24"/>
          <w:lang w:eastAsia="pl-PL"/>
        </w:rPr>
        <w:t>Teza:</w:t>
      </w:r>
      <w:r w:rsidRPr="00F52FA2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541B44" w:rsidRPr="00F52FA2">
        <w:rPr>
          <w:rFonts w:ascii="Times New Roman" w:hAnsi="Times New Roman" w:cs="Times New Roman"/>
          <w:sz w:val="24"/>
          <w:szCs w:val="24"/>
          <w:lang w:eastAsia="pl-PL"/>
        </w:rPr>
        <w:t xml:space="preserve">1. Przyznanie zasiłku okresowego nie ma charakteru uznaniowego, bowiem spełnienie warunków do jego przyznania obliguje organ do jego przyznania. Natomiast uznaniu administracyjnemu pozostawiona jest (w określonych ramach) jego wysokość i okres pobierania, poprzez ustawowo określoną możliwość miarkowania. Oznacza to, że odmowa przyznania zasiłku okresowego jest przede wszystkim </w:t>
      </w:r>
      <w:proofErr w:type="gramStart"/>
      <w:r w:rsidR="00541B44" w:rsidRPr="00F52FA2">
        <w:rPr>
          <w:rFonts w:ascii="Times New Roman" w:hAnsi="Times New Roman" w:cs="Times New Roman"/>
          <w:sz w:val="24"/>
          <w:szCs w:val="24"/>
          <w:lang w:eastAsia="pl-PL"/>
        </w:rPr>
        <w:t>uzasadniona</w:t>
      </w:r>
      <w:proofErr w:type="gramEnd"/>
      <w:r w:rsidR="00541B44" w:rsidRPr="00F52FA2">
        <w:rPr>
          <w:rFonts w:ascii="Times New Roman" w:hAnsi="Times New Roman" w:cs="Times New Roman"/>
          <w:sz w:val="24"/>
          <w:szCs w:val="24"/>
          <w:lang w:eastAsia="pl-PL"/>
        </w:rPr>
        <w:t xml:space="preserve"> jeżeli w okolicznościach sprawy organ ustali brak wystąpienia przesłanek pozytywnych wymienionych w art. 38 </w:t>
      </w:r>
      <w:proofErr w:type="spellStart"/>
      <w:r w:rsidR="00541B44" w:rsidRPr="00F52FA2">
        <w:rPr>
          <w:rFonts w:ascii="Times New Roman" w:hAnsi="Times New Roman" w:cs="Times New Roman"/>
          <w:sz w:val="24"/>
          <w:szCs w:val="24"/>
          <w:lang w:eastAsia="pl-PL"/>
        </w:rPr>
        <w:t>u.p.s</w:t>
      </w:r>
      <w:proofErr w:type="spellEnd"/>
      <w:r w:rsidR="00541B44" w:rsidRPr="00F52FA2">
        <w:rPr>
          <w:rFonts w:ascii="Times New Roman" w:hAnsi="Times New Roman" w:cs="Times New Roman"/>
          <w:sz w:val="24"/>
          <w:szCs w:val="24"/>
          <w:lang w:eastAsia="pl-PL"/>
        </w:rPr>
        <w:t>. (odmowa obligatoryjna), a przede wszystkim, gdy nie zostało spełnione kryterium dochodowe osoby (rodziny) ubiegającej się o to świadczenie.</w:t>
      </w:r>
    </w:p>
    <w:p w14:paraId="2E1CE259" w14:textId="77777777" w:rsidR="00541B44" w:rsidRPr="00F52FA2" w:rsidRDefault="00F52FA2" w:rsidP="00F52FA2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F52FA2">
        <w:rPr>
          <w:rFonts w:ascii="Times New Roman" w:hAnsi="Times New Roman" w:cs="Times New Roman"/>
          <w:b/>
          <w:sz w:val="24"/>
          <w:szCs w:val="24"/>
          <w:lang w:eastAsia="pl-PL"/>
        </w:rPr>
        <w:t>Teza:</w:t>
      </w:r>
      <w:r w:rsidRPr="00F52FA2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541B44" w:rsidRPr="00F52FA2">
        <w:rPr>
          <w:rFonts w:ascii="Times New Roman" w:hAnsi="Times New Roman" w:cs="Times New Roman"/>
          <w:sz w:val="24"/>
          <w:szCs w:val="24"/>
          <w:lang w:eastAsia="pl-PL"/>
        </w:rPr>
        <w:t xml:space="preserve">2. Brak współdziałania może prowadzić do wydania decyzji odmawiającej przyznania świadczeń, ale nie musi. Tym samym podkreśla się, iż dyspozycji zawartej w przepisie art. 11 ust. 2 </w:t>
      </w:r>
      <w:proofErr w:type="spellStart"/>
      <w:r w:rsidR="00541B44" w:rsidRPr="00F52FA2">
        <w:rPr>
          <w:rFonts w:ascii="Times New Roman" w:hAnsi="Times New Roman" w:cs="Times New Roman"/>
          <w:sz w:val="24"/>
          <w:szCs w:val="24"/>
          <w:lang w:eastAsia="pl-PL"/>
        </w:rPr>
        <w:t>u.p.s</w:t>
      </w:r>
      <w:proofErr w:type="spellEnd"/>
      <w:r w:rsidR="00541B44" w:rsidRPr="00F52FA2">
        <w:rPr>
          <w:rFonts w:ascii="Times New Roman" w:hAnsi="Times New Roman" w:cs="Times New Roman"/>
          <w:sz w:val="24"/>
          <w:szCs w:val="24"/>
          <w:lang w:eastAsia="pl-PL"/>
        </w:rPr>
        <w:t>. nie należy stosować instrumentalnie.</w:t>
      </w:r>
    </w:p>
    <w:p w14:paraId="25243A5D" w14:textId="77777777" w:rsidR="00541B44" w:rsidRPr="00F52FA2" w:rsidRDefault="00541B44" w:rsidP="00F52FA2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79DFC6F1" w14:textId="77777777" w:rsidR="00A67D11" w:rsidRPr="00F52FA2" w:rsidRDefault="00000000" w:rsidP="00F52FA2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  <w:hyperlink r:id="rId6" w:anchor="/jurisprudence/521596366/1/iii-sa-kr-1062-13-niedopuszczalnosc-uczynienia-z-pomocy-spolecznej-stalego-zrodla-utrzymania...?cm=URELATIONS" w:history="1">
        <w:r w:rsidR="00A67D11" w:rsidRPr="00F52FA2">
          <w:rPr>
            <w:rFonts w:ascii="Times New Roman" w:hAnsi="Times New Roman" w:cs="Times New Roman"/>
            <w:b/>
            <w:bCs/>
            <w:sz w:val="24"/>
            <w:szCs w:val="24"/>
            <w:lang w:eastAsia="pl-PL"/>
          </w:rPr>
          <w:t>III SA/Kr 1062/13</w:t>
        </w:r>
        <w:r w:rsidR="00541B44" w:rsidRPr="00F52FA2">
          <w:rPr>
            <w:rFonts w:ascii="Times New Roman" w:hAnsi="Times New Roman" w:cs="Times New Roman"/>
            <w:b/>
            <w:bCs/>
            <w:sz w:val="24"/>
            <w:szCs w:val="24"/>
            <w:lang w:eastAsia="pl-PL"/>
          </w:rPr>
          <w:t xml:space="preserve"> - </w:t>
        </w:r>
        <w:r w:rsidR="00A67D11" w:rsidRPr="00F52FA2">
          <w:rPr>
            <w:rFonts w:ascii="Times New Roman" w:hAnsi="Times New Roman" w:cs="Times New Roman"/>
            <w:b/>
            <w:bCs/>
            <w:sz w:val="24"/>
            <w:szCs w:val="24"/>
            <w:lang w:eastAsia="pl-PL"/>
          </w:rPr>
          <w:t>Wyrok Wojewódzkiego Sądu Administracyjnego w Krakowie</w:t>
        </w:r>
      </w:hyperlink>
      <w:r w:rsidR="00541B44" w:rsidRPr="00F52FA2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A67D11" w:rsidRPr="00F52FA2">
        <w:rPr>
          <w:rFonts w:ascii="Times New Roman" w:hAnsi="Times New Roman" w:cs="Times New Roman"/>
          <w:b/>
          <w:sz w:val="24"/>
          <w:szCs w:val="24"/>
          <w:lang w:eastAsia="pl-PL"/>
        </w:rPr>
        <w:t>- wyrok z dnia 25 lutego 2014 r.</w:t>
      </w:r>
    </w:p>
    <w:p w14:paraId="18DFFE7E" w14:textId="77777777" w:rsidR="00A67D11" w:rsidRPr="00F52FA2" w:rsidRDefault="00F52FA2" w:rsidP="00F52FA2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F52FA2">
        <w:rPr>
          <w:rFonts w:ascii="Times New Roman" w:hAnsi="Times New Roman" w:cs="Times New Roman"/>
          <w:b/>
          <w:sz w:val="24"/>
          <w:szCs w:val="24"/>
          <w:lang w:eastAsia="pl-PL"/>
        </w:rPr>
        <w:t>Teza:</w:t>
      </w:r>
      <w:r w:rsidRPr="00F52FA2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A67D11" w:rsidRPr="00F52FA2">
        <w:rPr>
          <w:rFonts w:ascii="Times New Roman" w:hAnsi="Times New Roman" w:cs="Times New Roman"/>
          <w:sz w:val="24"/>
          <w:szCs w:val="24"/>
          <w:lang w:eastAsia="pl-PL"/>
        </w:rPr>
        <w:t xml:space="preserve">Wykładnia art. 37 ust. 1 i 2 oraz art. 3 </w:t>
      </w:r>
      <w:proofErr w:type="spellStart"/>
      <w:r w:rsidR="00A67D11" w:rsidRPr="00F52FA2">
        <w:rPr>
          <w:rFonts w:ascii="Times New Roman" w:hAnsi="Times New Roman" w:cs="Times New Roman"/>
          <w:sz w:val="24"/>
          <w:szCs w:val="24"/>
          <w:lang w:eastAsia="pl-PL"/>
        </w:rPr>
        <w:t>u.p.s</w:t>
      </w:r>
      <w:proofErr w:type="spellEnd"/>
      <w:r w:rsidR="00A67D11" w:rsidRPr="00F52FA2">
        <w:rPr>
          <w:rFonts w:ascii="Times New Roman" w:hAnsi="Times New Roman" w:cs="Times New Roman"/>
          <w:sz w:val="24"/>
          <w:szCs w:val="24"/>
          <w:lang w:eastAsia="pl-PL"/>
        </w:rPr>
        <w:t xml:space="preserve">. nie może w żadnym razie prowadzić do wniosku o dopuszczalności uczynienia z pomocy społecznej stałego źródła utrzymania. Taka interpretacja byłaby niedopuszczalna ze względu na sprzeczność z intencją ustawodawcy, a zwłaszcza z ustanowioną w art. 2 ust. 1 </w:t>
      </w:r>
      <w:proofErr w:type="spellStart"/>
      <w:r w:rsidR="00A67D11" w:rsidRPr="00F52FA2">
        <w:rPr>
          <w:rFonts w:ascii="Times New Roman" w:hAnsi="Times New Roman" w:cs="Times New Roman"/>
          <w:sz w:val="24"/>
          <w:szCs w:val="24"/>
          <w:lang w:eastAsia="pl-PL"/>
        </w:rPr>
        <w:t>u.p.s</w:t>
      </w:r>
      <w:proofErr w:type="spellEnd"/>
      <w:r w:rsidR="00A67D11" w:rsidRPr="00F52FA2">
        <w:rPr>
          <w:rFonts w:ascii="Times New Roman" w:hAnsi="Times New Roman" w:cs="Times New Roman"/>
          <w:sz w:val="24"/>
          <w:szCs w:val="24"/>
          <w:lang w:eastAsia="pl-PL"/>
        </w:rPr>
        <w:t>.- zasadą pomocniczości (inaczej subsydiarności).</w:t>
      </w:r>
    </w:p>
    <w:p w14:paraId="6432F3D3" w14:textId="77777777" w:rsidR="00B80CFE" w:rsidRPr="00F52FA2" w:rsidRDefault="00B80CFE" w:rsidP="00F52FA2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11C0CD82" w14:textId="77777777" w:rsidR="00541B44" w:rsidRPr="00F52FA2" w:rsidRDefault="00000000" w:rsidP="00F52FA2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  <w:hyperlink r:id="rId7" w:anchor="/jurisprudence/521739242/1/ii-sa-sz-802-14-zasilek-okresowy-jako-swiadczenie-wzglednie-uznaniowe-wyrok-wojewodzkiego-sadu...?cm=URELATIONS" w:history="1">
        <w:r w:rsidR="00541B44" w:rsidRPr="00F52FA2">
          <w:rPr>
            <w:rFonts w:ascii="Times New Roman" w:hAnsi="Times New Roman" w:cs="Times New Roman"/>
            <w:b/>
            <w:bCs/>
            <w:sz w:val="24"/>
            <w:szCs w:val="24"/>
            <w:lang w:eastAsia="pl-PL"/>
          </w:rPr>
          <w:t>II SA/</w:t>
        </w:r>
        <w:proofErr w:type="spellStart"/>
        <w:r w:rsidR="00541B44" w:rsidRPr="00F52FA2">
          <w:rPr>
            <w:rFonts w:ascii="Times New Roman" w:hAnsi="Times New Roman" w:cs="Times New Roman"/>
            <w:b/>
            <w:bCs/>
            <w:sz w:val="24"/>
            <w:szCs w:val="24"/>
            <w:lang w:eastAsia="pl-PL"/>
          </w:rPr>
          <w:t>Sz</w:t>
        </w:r>
        <w:proofErr w:type="spellEnd"/>
        <w:r w:rsidR="00541B44" w:rsidRPr="00F52FA2">
          <w:rPr>
            <w:rFonts w:ascii="Times New Roman" w:hAnsi="Times New Roman" w:cs="Times New Roman"/>
            <w:b/>
            <w:bCs/>
            <w:sz w:val="24"/>
            <w:szCs w:val="24"/>
            <w:lang w:eastAsia="pl-PL"/>
          </w:rPr>
          <w:t xml:space="preserve"> 802/14 - Wyrok Wojewódzkiego Sądu Administracyjnego w Szczecinie</w:t>
        </w:r>
      </w:hyperlink>
      <w:r w:rsidR="00541B44" w:rsidRPr="00F52FA2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 z dnia 18 grudnia 2014 r.</w:t>
      </w:r>
    </w:p>
    <w:p w14:paraId="2C989E43" w14:textId="77777777" w:rsidR="00541B44" w:rsidRPr="00F52FA2" w:rsidRDefault="00F52FA2" w:rsidP="00F52FA2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F52FA2">
        <w:rPr>
          <w:rFonts w:ascii="Times New Roman" w:hAnsi="Times New Roman" w:cs="Times New Roman"/>
          <w:b/>
          <w:sz w:val="24"/>
          <w:szCs w:val="24"/>
          <w:lang w:eastAsia="pl-PL"/>
        </w:rPr>
        <w:t>Teza:</w:t>
      </w:r>
      <w:r w:rsidRPr="00F52FA2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541B44" w:rsidRPr="00F52FA2">
        <w:rPr>
          <w:rFonts w:ascii="Times New Roman" w:hAnsi="Times New Roman" w:cs="Times New Roman"/>
          <w:sz w:val="24"/>
          <w:szCs w:val="24"/>
          <w:lang w:eastAsia="pl-PL"/>
        </w:rPr>
        <w:t xml:space="preserve">Zasiłek okresowy jest świadczeniem względnie uznaniowym. W przypadku spełnienia przesłanek określonych w art. 38 ust. 1 </w:t>
      </w:r>
      <w:proofErr w:type="spellStart"/>
      <w:r w:rsidR="00541B44" w:rsidRPr="00F52FA2">
        <w:rPr>
          <w:rFonts w:ascii="Times New Roman" w:hAnsi="Times New Roman" w:cs="Times New Roman"/>
          <w:sz w:val="24"/>
          <w:szCs w:val="24"/>
          <w:lang w:eastAsia="pl-PL"/>
        </w:rPr>
        <w:t>u.p.s</w:t>
      </w:r>
      <w:proofErr w:type="spellEnd"/>
      <w:r w:rsidR="00541B44" w:rsidRPr="00F52FA2">
        <w:rPr>
          <w:rFonts w:ascii="Times New Roman" w:hAnsi="Times New Roman" w:cs="Times New Roman"/>
          <w:sz w:val="24"/>
          <w:szCs w:val="24"/>
          <w:lang w:eastAsia="pl-PL"/>
        </w:rPr>
        <w:t xml:space="preserve">., zasiłek okresowy przysługuje wnioskodawcy, a więc winien być mu przyznany. Do oceny organu pozostawiono jedynie ustalenie, w ściśle określonych granicach, wysokości przyznanego świadczenia oraz okresu, na jaki to świadczenie ma być przyznane. Kwestia ustalenia wysokości zasiłku okresowego pozostawiona została względnemu uznaniu administracyjnemu, czyli w granicach pomiędzy najwyższą i najniższą kwotą zasiłku wynikającą z art. 38 ust. 2 i 3 </w:t>
      </w:r>
      <w:proofErr w:type="spellStart"/>
      <w:r w:rsidR="00541B44" w:rsidRPr="00F52FA2">
        <w:rPr>
          <w:rFonts w:ascii="Times New Roman" w:hAnsi="Times New Roman" w:cs="Times New Roman"/>
          <w:sz w:val="24"/>
          <w:szCs w:val="24"/>
          <w:lang w:eastAsia="pl-PL"/>
        </w:rPr>
        <w:t>u.p.s</w:t>
      </w:r>
      <w:proofErr w:type="spellEnd"/>
      <w:r w:rsidR="00541B44" w:rsidRPr="00F52FA2">
        <w:rPr>
          <w:rFonts w:ascii="Times New Roman" w:hAnsi="Times New Roman" w:cs="Times New Roman"/>
          <w:sz w:val="24"/>
          <w:szCs w:val="24"/>
          <w:lang w:eastAsia="pl-PL"/>
        </w:rPr>
        <w:t>., w oparciu o ocenę organu obejmującą jego możliwości finansowe, ilość osób i rodzin ubiegających się o tę pomoc i przy uwzględnieniu hierarchii potrzeb, na które środki te mają być przeznaczone. Organ nie jest więc z jednej strony zobowiązany do przyznawania zasiłku w maksymalnej wysokości, z drugiej jednak strony nie jest uprawniony do rozstrzygania dowolnie, bez odniesienia do wskazanych wyżej kryteriów.</w:t>
      </w:r>
    </w:p>
    <w:p w14:paraId="75FC465B" w14:textId="77777777" w:rsidR="00B80CFE" w:rsidRPr="00F52FA2" w:rsidRDefault="00B80CFE" w:rsidP="00F52FA2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EDC619B" w14:textId="77777777" w:rsidR="00B80CFE" w:rsidRPr="00F52FA2" w:rsidRDefault="00B80CFE" w:rsidP="00F52FA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B80CFE" w:rsidRPr="00F52F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5007A"/>
    <w:multiLevelType w:val="hybridMultilevel"/>
    <w:tmpl w:val="1B608DE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4C32447"/>
    <w:multiLevelType w:val="hybridMultilevel"/>
    <w:tmpl w:val="EBD630F4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9D5116"/>
    <w:multiLevelType w:val="multilevel"/>
    <w:tmpl w:val="EA8EEC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4025C11"/>
    <w:multiLevelType w:val="multilevel"/>
    <w:tmpl w:val="A6CA2F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F5A13CA"/>
    <w:multiLevelType w:val="multilevel"/>
    <w:tmpl w:val="E39A4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03A37D7"/>
    <w:multiLevelType w:val="hybridMultilevel"/>
    <w:tmpl w:val="F6D62B1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276B5E"/>
    <w:multiLevelType w:val="multilevel"/>
    <w:tmpl w:val="9E8014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E9916FE"/>
    <w:multiLevelType w:val="multilevel"/>
    <w:tmpl w:val="72A46B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1AB21F1"/>
    <w:multiLevelType w:val="hybridMultilevel"/>
    <w:tmpl w:val="907444D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62D132B8"/>
    <w:multiLevelType w:val="multilevel"/>
    <w:tmpl w:val="E49E32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3DB1A92"/>
    <w:multiLevelType w:val="hybridMultilevel"/>
    <w:tmpl w:val="FAF4FBC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D134DE2"/>
    <w:multiLevelType w:val="hybridMultilevel"/>
    <w:tmpl w:val="1A7C523C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6EF09A2"/>
    <w:multiLevelType w:val="multilevel"/>
    <w:tmpl w:val="5EE27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AD80E57"/>
    <w:multiLevelType w:val="hybridMultilevel"/>
    <w:tmpl w:val="89B2137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876969162">
    <w:abstractNumId w:val="0"/>
  </w:num>
  <w:num w:numId="2" w16cid:durableId="1564219960">
    <w:abstractNumId w:val="11"/>
  </w:num>
  <w:num w:numId="3" w16cid:durableId="65190586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0997155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94465298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8254896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17572816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80415545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210332970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274478638">
    <w:abstractNumId w:val="5"/>
  </w:num>
  <w:num w:numId="11" w16cid:durableId="1139032705">
    <w:abstractNumId w:val="1"/>
  </w:num>
  <w:num w:numId="12" w16cid:durableId="327488895">
    <w:abstractNumId w:val="13"/>
  </w:num>
  <w:num w:numId="13" w16cid:durableId="176189541">
    <w:abstractNumId w:val="10"/>
  </w:num>
  <w:num w:numId="14" w16cid:durableId="9685137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80CFE"/>
    <w:rsid w:val="00100B10"/>
    <w:rsid w:val="003036AD"/>
    <w:rsid w:val="00462335"/>
    <w:rsid w:val="0049095E"/>
    <w:rsid w:val="00541B44"/>
    <w:rsid w:val="00A67D11"/>
    <w:rsid w:val="00B80CFE"/>
    <w:rsid w:val="00F52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851A07"/>
  <w15:docId w15:val="{67FF3CE4-1A3D-4BED-9838-362C88C3F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80CFE"/>
    <w:pPr>
      <w:spacing w:after="160" w:line="259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100B1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80CFE"/>
    <w:pPr>
      <w:ind w:left="720"/>
      <w:contextualSpacing/>
    </w:pPr>
  </w:style>
  <w:style w:type="paragraph" w:styleId="Bezodstpw">
    <w:name w:val="No Spacing"/>
    <w:uiPriority w:val="1"/>
    <w:qFormat/>
    <w:rsid w:val="00B80CFE"/>
    <w:pPr>
      <w:spacing w:after="0" w:line="240" w:lineRule="auto"/>
    </w:pPr>
  </w:style>
  <w:style w:type="paragraph" w:customStyle="1" w:styleId="text-justify">
    <w:name w:val="text-justify"/>
    <w:basedOn w:val="Normalny"/>
    <w:uiPriority w:val="99"/>
    <w:rsid w:val="00B80C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B80CFE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B80C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100B1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sip.lex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ip.lex.pl/" TargetMode="External"/><Relationship Id="rId5" Type="http://schemas.openxmlformats.org/officeDocument/2006/relationships/hyperlink" Target="https://sip.lex.pl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453</Words>
  <Characters>2721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Dorota Frańczak</cp:lastModifiedBy>
  <cp:revision>3</cp:revision>
  <dcterms:created xsi:type="dcterms:W3CDTF">2023-01-30T20:09:00Z</dcterms:created>
  <dcterms:modified xsi:type="dcterms:W3CDTF">2023-01-31T11:29:00Z</dcterms:modified>
</cp:coreProperties>
</file>