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50BC" w14:textId="03D1E4EE" w:rsidR="00D30DEE" w:rsidRPr="008E3353" w:rsidRDefault="00D30DEE" w:rsidP="008E3353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741D3AB3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2011</w:t>
      </w:r>
    </w:p>
    <w:p w14:paraId="2061CF47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1089036/1/iv-sa-gl-544-10-wyrok-wojewodzkiego-sadu-administracyjnego-w-gliwicach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Gl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544/10 - Wyrok Wojewódzkiego Sądu Administracyjnego w Gliwicach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17 lutego 2011 r.</w:t>
      </w:r>
    </w:p>
    <w:p w14:paraId="6359A025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Unormowanie art. 3 ust. 4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znajduje się w przepisach dotyczących zasad ogólnych pomocy społecznej, a więc posiada charakter uniwersalny i musi być brane pod uwagę przy rozpatrywaniu każdej sprawy. Zgodnie z nim organ pomocy społecznej zobowiązany jest uwzględniać potrzeby osoby korzystającej z pomocy społecznej, jeżeli odpowiadają celom i mieszczą się w możliwościach pomocy społecznej. Z unormowania tego wynika, że nie każda niezbędna potrzeba zgłoszona przez osobę potrzebującą będzie zaspokojona, ponieważ uzależnione to będzie także od posiadanych przez te organy środków na ich zaspokojenie.</w:t>
      </w:r>
    </w:p>
    <w:p w14:paraId="0061A4FB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2D620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0992788/1/ii-sa-ld-531-11-wyrok-wojewodzkiego-sadu-administracyjnego-w-lodzi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531/11 - Wyrok Wojewódzkiego Sądu Administracyjnego w Łodzi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6 września 2011 r.</w:t>
      </w:r>
    </w:p>
    <w:p w14:paraId="30DD5229" w14:textId="77777777" w:rsidR="00D30DEE" w:rsidRPr="003519A7" w:rsidRDefault="00224B57" w:rsidP="00D30DEE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Różnica pomiędzy świadczeniami obligatoryjnymi i fakultatywnymi jest istotna, gdyż w przypadku świadczeń obligatoryjnych ustalenie, przez organ, iż wnioskodawca spełnia wszystkie przesłanki sformułowane przez ustawodawcę obliguje do przyznania danego rodzaju świadczenia. W odniesieniu do tego rodzaju świadczeń organom nie została pozostawiona żadna swoboda w sposobie załatwienia sprawy. Takim świadczeniem obligatoryjnym jest zasiłek okresowy uregulowany w art. 38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 zwrócić uwagę na sformułowanie, jakim posłużył się w nim ustawodawca wskazując, iż "zasiłek okresowy przysługuje (...)". Z treści przywołanego przepisu w żadnym razie nie wynika, aby zasada przyznania świadczenia </w:t>
      </w:r>
      <w:proofErr w:type="gram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miała,</w:t>
      </w:r>
      <w:proofErr w:type="gram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mogła mieć charakter uznaniowy.</w:t>
      </w:r>
    </w:p>
    <w:p w14:paraId="35A5AA2A" w14:textId="77777777" w:rsidR="00D30DEE" w:rsidRPr="003519A7" w:rsidRDefault="00224B57" w:rsidP="00D30DEE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Przyznanie zasiłku okresowego nie ma charakteru uznaniowego, bowiem spełnienie warunków do jego przyznania obliguje do jego przyznania. Natomiast uznaniu administracyjnemu pozostawiona jest (w określonych ramach) jego wysokość i okres pobierania, poprzez ustawowo określoną możliwość miarkowania.</w:t>
      </w:r>
    </w:p>
    <w:p w14:paraId="2F7DDAB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Artykuł 3 ust. 4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stanowi samodzielnej podstawy do wydania rozstrzygnięć indywidualnych. Świadczy o tym już chociażby usytuowanie tej klauzuli w rozdziale 1 "Zasady ogólne i zakres podmiotowy ustawy" z 2004 r. o pomocy społecznej.</w:t>
      </w:r>
    </w:p>
    <w:p w14:paraId="0A3D3119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1348B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1198132/1/iv-sa-gl-129-11-wyrok-wojewodzkiego-sadu-administracyjnego-w-gliwicach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Gl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129/11 - Wyrok Wojewódzkiego Sądu Administracyjnego w Gliwicach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10 listopada 2011 r.</w:t>
      </w:r>
    </w:p>
    <w:p w14:paraId="259995A2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pokrycia zaległości w opłatach czynszowych nie mieści się w pojęciu niezbędnej potrzeby życiowej, o której mowa w art. 39 w związku z art. 3 ust. 1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0E393A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62397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0103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A6525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71682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73970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3711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062F4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00292">
    <w:abstractNumId w:val="2"/>
  </w:num>
  <w:num w:numId="2" w16cid:durableId="1972009086">
    <w:abstractNumId w:val="0"/>
  </w:num>
  <w:num w:numId="3" w16cid:durableId="105566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8E3353"/>
    <w:rsid w:val="00961E47"/>
    <w:rsid w:val="00C013D9"/>
    <w:rsid w:val="00D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6BC3"/>
  <w15:docId w15:val="{74CD89D3-9EC2-4949-A440-C0587DB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2023-01-31T10:31:00Z</dcterms:modified>
</cp:coreProperties>
</file>